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2FFA7" w14:textId="77777777" w:rsidR="0011341F" w:rsidRPr="0011341F" w:rsidRDefault="0011341F" w:rsidP="0011341F">
      <w:pPr>
        <w:pStyle w:val="NoSpacing"/>
        <w:rPr>
          <w:rFonts w:ascii="Verdana" w:hAnsi="Verdana"/>
          <w:b/>
          <w:bCs/>
          <w:color w:val="0070C0"/>
          <w:sz w:val="28"/>
          <w:szCs w:val="28"/>
          <w:lang w:eastAsia="en-GB"/>
        </w:rPr>
      </w:pPr>
      <w:bookmarkStart w:id="0" w:name="_GoBack"/>
      <w:bookmarkEnd w:id="0"/>
      <w:r w:rsidRPr="0011341F">
        <w:rPr>
          <w:rFonts w:ascii="Verdana" w:hAnsi="Verdana"/>
          <w:b/>
          <w:bCs/>
          <w:color w:val="0070C0"/>
          <w:sz w:val="28"/>
          <w:szCs w:val="28"/>
          <w:lang w:eastAsia="en-GB"/>
        </w:rPr>
        <w:t>Big Local SW11</w:t>
      </w:r>
    </w:p>
    <w:p w14:paraId="07A6B2C7" w14:textId="4CDC0B45" w:rsidR="00FC6B11" w:rsidRPr="0011341F" w:rsidRDefault="00732791" w:rsidP="0011341F">
      <w:pPr>
        <w:pStyle w:val="NoSpacing"/>
        <w:rPr>
          <w:rFonts w:ascii="Verdana" w:hAnsi="Verdana"/>
          <w:b/>
          <w:bCs/>
          <w:color w:val="0070C0"/>
          <w:sz w:val="28"/>
          <w:szCs w:val="28"/>
          <w:lang w:eastAsia="en-GB"/>
        </w:rPr>
      </w:pPr>
      <w:r w:rsidRPr="0011341F">
        <w:rPr>
          <w:rFonts w:ascii="Verdana" w:hAnsi="Verdana"/>
          <w:b/>
          <w:bCs/>
          <w:color w:val="0070C0"/>
          <w:sz w:val="28"/>
          <w:szCs w:val="28"/>
          <w:lang w:eastAsia="en-GB"/>
        </w:rPr>
        <w:t>SW11 Area Profile – Update</w:t>
      </w:r>
      <w:r w:rsidR="0011341F" w:rsidRPr="0011341F">
        <w:rPr>
          <w:rFonts w:ascii="Verdana" w:hAnsi="Verdana"/>
          <w:b/>
          <w:bCs/>
          <w:color w:val="0070C0"/>
          <w:sz w:val="28"/>
          <w:szCs w:val="28"/>
          <w:lang w:eastAsia="en-GB"/>
        </w:rPr>
        <w:t xml:space="preserve"> </w:t>
      </w:r>
    </w:p>
    <w:p w14:paraId="0DBD22F2" w14:textId="245D2061" w:rsidR="0011341F" w:rsidRPr="0011341F" w:rsidRDefault="0011341F" w:rsidP="0011341F">
      <w:pPr>
        <w:pStyle w:val="NoSpacing"/>
        <w:rPr>
          <w:rFonts w:ascii="Verdana" w:hAnsi="Verdana"/>
          <w:sz w:val="28"/>
          <w:szCs w:val="28"/>
          <w:lang w:eastAsia="en-GB"/>
        </w:rPr>
      </w:pPr>
      <w:r w:rsidRPr="0011341F">
        <w:rPr>
          <w:rFonts w:ascii="Verdana" w:hAnsi="Verdana"/>
          <w:sz w:val="28"/>
          <w:szCs w:val="28"/>
          <w:lang w:eastAsia="en-GB"/>
        </w:rPr>
        <w:t xml:space="preserve">David Stone </w:t>
      </w:r>
    </w:p>
    <w:p w14:paraId="30A93441" w14:textId="1133DD4A" w:rsidR="0011341F" w:rsidRPr="0011341F" w:rsidRDefault="0011341F" w:rsidP="0011341F">
      <w:pPr>
        <w:pStyle w:val="NoSpacing"/>
        <w:rPr>
          <w:rFonts w:ascii="Verdana" w:hAnsi="Verdana"/>
          <w:sz w:val="28"/>
          <w:szCs w:val="28"/>
          <w:lang w:eastAsia="en-GB"/>
        </w:rPr>
      </w:pPr>
      <w:r w:rsidRPr="0011341F">
        <w:rPr>
          <w:rFonts w:ascii="Verdana" w:hAnsi="Verdana"/>
          <w:sz w:val="28"/>
          <w:szCs w:val="28"/>
          <w:lang w:eastAsia="en-GB"/>
        </w:rPr>
        <w:t xml:space="preserve">August 2015 </w:t>
      </w:r>
    </w:p>
    <w:p w14:paraId="21252787" w14:textId="77777777" w:rsidR="00C44C1C" w:rsidRPr="00CD3DDD" w:rsidRDefault="00C44C1C" w:rsidP="00C44C1C">
      <w:pPr>
        <w:rPr>
          <w:rFonts w:ascii="Verdana" w:hAnsi="Verdana"/>
          <w:sz w:val="24"/>
          <w:szCs w:val="24"/>
          <w:lang w:eastAsia="en-GB"/>
        </w:rPr>
      </w:pPr>
    </w:p>
    <w:p w14:paraId="296A3877" w14:textId="79765D4E" w:rsidR="00FC6B11" w:rsidRPr="00CD3DDD" w:rsidRDefault="00415464">
      <w:pPr>
        <w:rPr>
          <w:rFonts w:ascii="Verdana" w:hAnsi="Verdana"/>
          <w:sz w:val="24"/>
          <w:szCs w:val="24"/>
          <w:lang w:eastAsia="en-GB"/>
        </w:rPr>
      </w:pPr>
      <w:r w:rsidRPr="00CD3DDD">
        <w:rPr>
          <w:rFonts w:ascii="Verdana" w:hAnsi="Verdana"/>
          <w:sz w:val="24"/>
          <w:szCs w:val="24"/>
          <w:lang w:eastAsia="en-GB"/>
        </w:rPr>
        <w:t>This report provides the P</w:t>
      </w:r>
      <w:r w:rsidR="0011341F">
        <w:rPr>
          <w:rFonts w:ascii="Verdana" w:hAnsi="Verdana"/>
          <w:sz w:val="24"/>
          <w:szCs w:val="24"/>
          <w:lang w:eastAsia="en-GB"/>
        </w:rPr>
        <w:t xml:space="preserve">artnership </w:t>
      </w:r>
      <w:r w:rsidRPr="00CD3DDD">
        <w:rPr>
          <w:rFonts w:ascii="Verdana" w:hAnsi="Verdana"/>
          <w:sz w:val="24"/>
          <w:szCs w:val="24"/>
          <w:lang w:eastAsia="en-GB"/>
        </w:rPr>
        <w:t>E</w:t>
      </w:r>
      <w:r w:rsidR="0011341F">
        <w:rPr>
          <w:rFonts w:ascii="Verdana" w:hAnsi="Verdana"/>
          <w:sz w:val="24"/>
          <w:szCs w:val="24"/>
          <w:lang w:eastAsia="en-GB"/>
        </w:rPr>
        <w:t xml:space="preserve">xecutive </w:t>
      </w:r>
      <w:r w:rsidRPr="00CD3DDD">
        <w:rPr>
          <w:rFonts w:ascii="Verdana" w:hAnsi="Verdana"/>
          <w:sz w:val="24"/>
          <w:szCs w:val="24"/>
          <w:lang w:eastAsia="en-GB"/>
        </w:rPr>
        <w:t>C</w:t>
      </w:r>
      <w:r w:rsidR="0011341F">
        <w:rPr>
          <w:rFonts w:ascii="Verdana" w:hAnsi="Verdana"/>
          <w:sz w:val="24"/>
          <w:szCs w:val="24"/>
          <w:lang w:eastAsia="en-GB"/>
        </w:rPr>
        <w:t>ommittee (PEC)</w:t>
      </w:r>
      <w:r w:rsidRPr="00CD3DDD">
        <w:rPr>
          <w:rFonts w:ascii="Verdana" w:hAnsi="Verdana"/>
          <w:sz w:val="24"/>
          <w:szCs w:val="24"/>
          <w:lang w:eastAsia="en-GB"/>
        </w:rPr>
        <w:t xml:space="preserve"> with additional information about the </w:t>
      </w:r>
      <w:r w:rsidR="00EF4F13">
        <w:rPr>
          <w:rFonts w:ascii="Verdana" w:hAnsi="Verdana"/>
          <w:sz w:val="24"/>
          <w:szCs w:val="24"/>
          <w:lang w:eastAsia="en-GB"/>
        </w:rPr>
        <w:t xml:space="preserve">social and economic </w:t>
      </w:r>
      <w:r w:rsidRPr="00CD3DDD">
        <w:rPr>
          <w:rFonts w:ascii="Verdana" w:hAnsi="Verdana"/>
          <w:sz w:val="24"/>
          <w:szCs w:val="24"/>
          <w:lang w:eastAsia="en-GB"/>
        </w:rPr>
        <w:t xml:space="preserve">characteristics of </w:t>
      </w:r>
      <w:r w:rsidR="0011341F">
        <w:rPr>
          <w:rFonts w:ascii="Verdana" w:hAnsi="Verdana"/>
          <w:sz w:val="24"/>
          <w:szCs w:val="24"/>
          <w:lang w:eastAsia="en-GB"/>
        </w:rPr>
        <w:t xml:space="preserve">postcode area: </w:t>
      </w:r>
      <w:r w:rsidRPr="00CD3DDD">
        <w:rPr>
          <w:rFonts w:ascii="Verdana" w:hAnsi="Verdana"/>
          <w:sz w:val="24"/>
          <w:szCs w:val="24"/>
          <w:lang w:eastAsia="en-GB"/>
        </w:rPr>
        <w:t xml:space="preserve">SW11 </w:t>
      </w:r>
      <w:r w:rsidR="0011341F">
        <w:rPr>
          <w:rFonts w:ascii="Verdana" w:hAnsi="Verdana"/>
          <w:sz w:val="24"/>
          <w:szCs w:val="24"/>
          <w:lang w:eastAsia="en-GB"/>
        </w:rPr>
        <w:t xml:space="preserve">(Battersea/London Borough of </w:t>
      </w:r>
      <w:proofErr w:type="spellStart"/>
      <w:r w:rsidR="0011341F">
        <w:rPr>
          <w:rFonts w:ascii="Verdana" w:hAnsi="Verdana"/>
          <w:sz w:val="24"/>
          <w:szCs w:val="24"/>
          <w:lang w:eastAsia="en-GB"/>
        </w:rPr>
        <w:t>Wansworth</w:t>
      </w:r>
      <w:proofErr w:type="spellEnd"/>
      <w:r w:rsidR="0011341F">
        <w:rPr>
          <w:rFonts w:ascii="Verdana" w:hAnsi="Verdana"/>
          <w:sz w:val="24"/>
          <w:szCs w:val="24"/>
          <w:lang w:eastAsia="en-GB"/>
        </w:rPr>
        <w:t>). I</w:t>
      </w:r>
      <w:r w:rsidRPr="00CD3DDD">
        <w:rPr>
          <w:rFonts w:ascii="Verdana" w:hAnsi="Verdana"/>
          <w:sz w:val="24"/>
          <w:szCs w:val="24"/>
          <w:lang w:eastAsia="en-GB"/>
        </w:rPr>
        <w:t xml:space="preserve">t is intended to update and supplement the Profile produced for the original Big Local bid, which is included here </w:t>
      </w:r>
      <w:r w:rsidR="00B35E86" w:rsidRPr="00CD3DDD">
        <w:rPr>
          <w:rFonts w:ascii="Verdana" w:hAnsi="Verdana"/>
          <w:sz w:val="24"/>
          <w:szCs w:val="24"/>
          <w:lang w:eastAsia="en-GB"/>
        </w:rPr>
        <w:t xml:space="preserve">(in short form) </w:t>
      </w:r>
      <w:r w:rsidRPr="00CD3DDD">
        <w:rPr>
          <w:rFonts w:ascii="Verdana" w:hAnsi="Verdana"/>
          <w:sz w:val="24"/>
          <w:szCs w:val="24"/>
          <w:lang w:eastAsia="en-GB"/>
        </w:rPr>
        <w:t>to assist in referencing (Appendix 1)</w:t>
      </w:r>
      <w:r w:rsidR="000C2697" w:rsidRPr="00CD3DDD">
        <w:rPr>
          <w:rFonts w:ascii="Verdana" w:hAnsi="Verdana"/>
          <w:sz w:val="24"/>
          <w:szCs w:val="24"/>
          <w:lang w:eastAsia="en-GB"/>
        </w:rPr>
        <w:t>.</w:t>
      </w:r>
    </w:p>
    <w:p w14:paraId="6B04FF93" w14:textId="77777777" w:rsidR="00415464" w:rsidRPr="00CD3DDD" w:rsidRDefault="00B35E86">
      <w:pPr>
        <w:rPr>
          <w:rFonts w:ascii="Verdana" w:hAnsi="Verdana"/>
          <w:sz w:val="24"/>
          <w:szCs w:val="24"/>
          <w:lang w:eastAsia="en-GB"/>
        </w:rPr>
      </w:pPr>
      <w:r w:rsidRPr="00CD3DDD">
        <w:rPr>
          <w:rFonts w:ascii="Verdana" w:hAnsi="Verdana"/>
          <w:sz w:val="24"/>
          <w:szCs w:val="24"/>
          <w:lang w:eastAsia="en-GB"/>
        </w:rPr>
        <w:t>This information will add to SW11 Big Local’s growing librar</w:t>
      </w:r>
      <w:r w:rsidR="00AD1A39" w:rsidRPr="00CD3DDD">
        <w:rPr>
          <w:rFonts w:ascii="Verdana" w:hAnsi="Verdana"/>
          <w:sz w:val="24"/>
          <w:szCs w:val="24"/>
          <w:lang w:eastAsia="en-GB"/>
        </w:rPr>
        <w:t xml:space="preserve">y of information, </w:t>
      </w:r>
      <w:r w:rsidRPr="00CD3DDD">
        <w:rPr>
          <w:rFonts w:ascii="Verdana" w:hAnsi="Verdana"/>
          <w:sz w:val="24"/>
          <w:szCs w:val="24"/>
          <w:lang w:eastAsia="en-GB"/>
        </w:rPr>
        <w:t>including the ongoing Business and Com</w:t>
      </w:r>
      <w:r w:rsidR="00AD1A39" w:rsidRPr="00CD3DDD">
        <w:rPr>
          <w:rFonts w:ascii="Verdana" w:hAnsi="Verdana"/>
          <w:sz w:val="24"/>
          <w:szCs w:val="24"/>
          <w:lang w:eastAsia="en-GB"/>
        </w:rPr>
        <w:t xml:space="preserve">munity Directories. A survey of local businesses is being prepared for launch by November 2015. </w:t>
      </w:r>
    </w:p>
    <w:p w14:paraId="39CD9C25" w14:textId="77777777" w:rsidR="00AD1A39" w:rsidRPr="00CD3DDD" w:rsidRDefault="000C2697">
      <w:pPr>
        <w:rPr>
          <w:rFonts w:ascii="Verdana" w:hAnsi="Verdana"/>
          <w:sz w:val="24"/>
          <w:szCs w:val="24"/>
          <w:lang w:eastAsia="en-GB"/>
        </w:rPr>
      </w:pPr>
      <w:r w:rsidRPr="00CD3DDD">
        <w:rPr>
          <w:rFonts w:ascii="Verdana" w:hAnsi="Verdana"/>
          <w:sz w:val="24"/>
          <w:szCs w:val="24"/>
          <w:lang w:eastAsia="en-GB"/>
        </w:rPr>
        <w:t>As well as providing new information the research allows for a more rigorous interpretation of the data provided in the original bid.</w:t>
      </w:r>
    </w:p>
    <w:p w14:paraId="1FEC0718" w14:textId="77777777" w:rsidR="000C2697" w:rsidRPr="0011341F" w:rsidRDefault="000C2697">
      <w:pPr>
        <w:rPr>
          <w:rFonts w:ascii="Verdana" w:hAnsi="Verdana"/>
          <w:b/>
          <w:bCs/>
          <w:color w:val="0070C0"/>
          <w:sz w:val="24"/>
          <w:szCs w:val="24"/>
          <w:lang w:eastAsia="en-GB"/>
        </w:rPr>
      </w:pPr>
      <w:r w:rsidRPr="0011341F">
        <w:rPr>
          <w:rFonts w:ascii="Verdana" w:hAnsi="Verdana"/>
          <w:b/>
          <w:bCs/>
          <w:color w:val="0070C0"/>
          <w:sz w:val="24"/>
          <w:szCs w:val="24"/>
          <w:lang w:eastAsia="en-GB"/>
        </w:rPr>
        <w:t>The main findings are:</w:t>
      </w:r>
    </w:p>
    <w:p w14:paraId="3CD8DA6B" w14:textId="77777777" w:rsidR="000C2697" w:rsidRPr="00CD3DDD" w:rsidRDefault="000C2697">
      <w:pPr>
        <w:rPr>
          <w:rFonts w:ascii="Verdana" w:hAnsi="Verdana"/>
          <w:b/>
          <w:sz w:val="24"/>
          <w:szCs w:val="24"/>
          <w:lang w:eastAsia="en-GB"/>
        </w:rPr>
      </w:pPr>
      <w:r w:rsidRPr="00CD3DDD">
        <w:rPr>
          <w:rFonts w:ascii="Verdana" w:hAnsi="Verdana"/>
          <w:b/>
          <w:sz w:val="24"/>
          <w:szCs w:val="24"/>
          <w:lang w:eastAsia="en-GB"/>
        </w:rPr>
        <w:t>Housing Tenure</w:t>
      </w:r>
    </w:p>
    <w:p w14:paraId="66400546" w14:textId="77777777" w:rsidR="000C2697" w:rsidRPr="00CD3DDD" w:rsidRDefault="006862F2">
      <w:pPr>
        <w:rPr>
          <w:rFonts w:ascii="Verdana" w:hAnsi="Verdana"/>
          <w:sz w:val="24"/>
          <w:szCs w:val="24"/>
          <w:lang w:eastAsia="en-GB"/>
        </w:rPr>
      </w:pPr>
      <w:r w:rsidRPr="00CD3DDD">
        <w:rPr>
          <w:rFonts w:ascii="Verdana" w:hAnsi="Verdana"/>
          <w:sz w:val="24"/>
          <w:szCs w:val="24"/>
          <w:lang w:eastAsia="en-GB"/>
        </w:rPr>
        <w:t>From 2001–</w:t>
      </w:r>
      <w:r w:rsidR="005D2B39" w:rsidRPr="00CD3DDD">
        <w:rPr>
          <w:rFonts w:ascii="Verdana" w:hAnsi="Verdana"/>
          <w:sz w:val="24"/>
          <w:szCs w:val="24"/>
          <w:lang w:eastAsia="en-GB"/>
        </w:rPr>
        <w:t xml:space="preserve">2011 there has been a significant </w:t>
      </w:r>
      <w:r w:rsidRPr="00CD3DDD">
        <w:rPr>
          <w:rFonts w:ascii="Verdana" w:hAnsi="Verdana"/>
          <w:sz w:val="24"/>
          <w:szCs w:val="24"/>
          <w:lang w:eastAsia="en-GB"/>
        </w:rPr>
        <w:t>shift towards private renting in SW11 with an associated decline in both home ownership and public housing. In 2001 Private Rentals accounted for 15.2% of the total, by 2011 this had risen to 21.8%; Home Ownership was 31.2% but by 2011 this had fallen to 28.4%; Social Renting was 51.8 in 2001 and 47.0% in 2011.</w:t>
      </w:r>
    </w:p>
    <w:p w14:paraId="4117366E" w14:textId="77777777" w:rsidR="006862F2" w:rsidRPr="00CD3DDD" w:rsidRDefault="00706F41">
      <w:pPr>
        <w:rPr>
          <w:rFonts w:ascii="Verdana" w:hAnsi="Verdana"/>
          <w:sz w:val="24"/>
          <w:szCs w:val="24"/>
          <w:lang w:eastAsia="en-GB"/>
        </w:rPr>
      </w:pPr>
      <w:r w:rsidRPr="00CD3DDD">
        <w:rPr>
          <w:rFonts w:ascii="Verdana" w:hAnsi="Verdana"/>
          <w:sz w:val="24"/>
          <w:szCs w:val="24"/>
          <w:lang w:eastAsia="en-GB"/>
        </w:rPr>
        <w:t>These changes are likely to have a negative impact on social cohesion. More people will find it difficult to put down roots, children may find their education disrupted and increased insecurity may have health and anti-social behaviour impacts.</w:t>
      </w:r>
    </w:p>
    <w:p w14:paraId="328FF84C" w14:textId="77777777" w:rsidR="00A10B92" w:rsidRPr="00CD3DDD" w:rsidRDefault="00A10B92">
      <w:pPr>
        <w:rPr>
          <w:rFonts w:ascii="Verdana" w:hAnsi="Verdana"/>
          <w:sz w:val="24"/>
          <w:szCs w:val="24"/>
          <w:lang w:eastAsia="en-GB"/>
        </w:rPr>
      </w:pPr>
      <w:r w:rsidRPr="00CD3DDD">
        <w:rPr>
          <w:rFonts w:ascii="Verdana" w:hAnsi="Verdana"/>
          <w:sz w:val="24"/>
          <w:szCs w:val="24"/>
          <w:lang w:eastAsia="en-GB"/>
        </w:rPr>
        <w:t>For SW11 Big Local this may mean that its commitment to ‘building a sense of community’ will be even more challenging.</w:t>
      </w:r>
    </w:p>
    <w:p w14:paraId="58354962" w14:textId="77777777" w:rsidR="000C2697" w:rsidRPr="00CD3DDD" w:rsidRDefault="000C2697">
      <w:pPr>
        <w:rPr>
          <w:rFonts w:ascii="Verdana" w:hAnsi="Verdana"/>
          <w:b/>
          <w:sz w:val="24"/>
          <w:szCs w:val="24"/>
          <w:lang w:eastAsia="en-GB"/>
        </w:rPr>
      </w:pPr>
      <w:r w:rsidRPr="00CD3DDD">
        <w:rPr>
          <w:rFonts w:ascii="Verdana" w:hAnsi="Verdana"/>
          <w:b/>
          <w:sz w:val="24"/>
          <w:szCs w:val="24"/>
          <w:lang w:eastAsia="en-GB"/>
        </w:rPr>
        <w:t>Last Worked</w:t>
      </w:r>
    </w:p>
    <w:p w14:paraId="0F4D2346" w14:textId="77777777" w:rsidR="000C2697" w:rsidRPr="00CD3DDD" w:rsidRDefault="002A2BB3">
      <w:pPr>
        <w:rPr>
          <w:rFonts w:ascii="Verdana" w:hAnsi="Verdana"/>
          <w:sz w:val="24"/>
          <w:szCs w:val="24"/>
          <w:lang w:eastAsia="en-GB"/>
        </w:rPr>
      </w:pPr>
      <w:r w:rsidRPr="00CD3DDD">
        <w:rPr>
          <w:rFonts w:ascii="Verdana" w:hAnsi="Verdana"/>
          <w:sz w:val="24"/>
          <w:szCs w:val="24"/>
          <w:lang w:eastAsia="en-GB"/>
        </w:rPr>
        <w:t>The original profile indicated that in 2011 some 1270 people in Latchmere had ‘never worked’. What is striking about this figure is its significance in relation to the Borough (Appendix 3) which shows a contrast of 6.9% to 2.5% respectively with number of people living in Latchmere who have never worked being almost three times that of the Borough.</w:t>
      </w:r>
    </w:p>
    <w:p w14:paraId="4052FA92" w14:textId="77777777" w:rsidR="0011341F" w:rsidRDefault="0011341F">
      <w:pPr>
        <w:rPr>
          <w:rFonts w:ascii="Verdana" w:hAnsi="Verdana"/>
          <w:b/>
          <w:sz w:val="24"/>
          <w:szCs w:val="24"/>
          <w:lang w:eastAsia="en-GB"/>
        </w:rPr>
      </w:pPr>
    </w:p>
    <w:p w14:paraId="1D4EF2C6" w14:textId="4CE6763E" w:rsidR="000C2697" w:rsidRPr="00CD3DDD" w:rsidRDefault="000C2697">
      <w:pPr>
        <w:rPr>
          <w:rFonts w:ascii="Verdana" w:hAnsi="Verdana"/>
          <w:b/>
          <w:sz w:val="24"/>
          <w:szCs w:val="24"/>
          <w:lang w:eastAsia="en-GB"/>
        </w:rPr>
      </w:pPr>
      <w:r w:rsidRPr="00CD3DDD">
        <w:rPr>
          <w:rFonts w:ascii="Verdana" w:hAnsi="Verdana"/>
          <w:b/>
          <w:sz w:val="24"/>
          <w:szCs w:val="24"/>
          <w:lang w:eastAsia="en-GB"/>
        </w:rPr>
        <w:lastRenderedPageBreak/>
        <w:t>Economic Activity</w:t>
      </w:r>
    </w:p>
    <w:p w14:paraId="78C44E33" w14:textId="77777777" w:rsidR="000C2697" w:rsidRPr="00CD3DDD" w:rsidRDefault="00FF7EA3">
      <w:pPr>
        <w:rPr>
          <w:rFonts w:ascii="Verdana" w:hAnsi="Verdana"/>
          <w:sz w:val="24"/>
          <w:szCs w:val="24"/>
          <w:lang w:eastAsia="en-GB"/>
        </w:rPr>
      </w:pPr>
      <w:r w:rsidRPr="00CD3DDD">
        <w:rPr>
          <w:rFonts w:ascii="Verdana" w:hAnsi="Verdana"/>
          <w:sz w:val="24"/>
          <w:szCs w:val="24"/>
          <w:lang w:eastAsia="en-GB"/>
        </w:rPr>
        <w:t>The economic activity rate</w:t>
      </w:r>
      <w:r w:rsidR="006B44B4">
        <w:rPr>
          <w:rFonts w:ascii="Verdana" w:hAnsi="Verdana"/>
          <w:sz w:val="24"/>
          <w:szCs w:val="24"/>
          <w:lang w:eastAsia="en-GB"/>
        </w:rPr>
        <w:t xml:space="preserve"> for Latchmere shows some market contrasts with the Borough. Fewer people in Latchmere are in full-time employment (5% less) or self-employment (3% less); unemployment is higher and the economic activity rate is lower; as a percentage of the population there are more people in Latchmere that are long term sick or disabled. These figures suggest an extra need for support from statutory services and/or agencies that aim to address issues of employability, disability and disadvantages in the labour market.</w:t>
      </w:r>
    </w:p>
    <w:p w14:paraId="1DF8E42E" w14:textId="77777777" w:rsidR="000C2697" w:rsidRPr="00CD3DDD" w:rsidRDefault="000C2697">
      <w:pPr>
        <w:rPr>
          <w:rFonts w:ascii="Verdana" w:hAnsi="Verdana"/>
          <w:b/>
          <w:sz w:val="24"/>
          <w:szCs w:val="24"/>
          <w:lang w:eastAsia="en-GB"/>
        </w:rPr>
      </w:pPr>
      <w:r w:rsidRPr="00CD3DDD">
        <w:rPr>
          <w:rFonts w:ascii="Verdana" w:hAnsi="Verdana"/>
          <w:b/>
          <w:sz w:val="24"/>
          <w:szCs w:val="24"/>
          <w:lang w:eastAsia="en-GB"/>
        </w:rPr>
        <w:t>Population Density</w:t>
      </w:r>
    </w:p>
    <w:p w14:paraId="705670AE" w14:textId="77777777" w:rsidR="000C2697" w:rsidRPr="00CD3DDD" w:rsidRDefault="00FF7EA3">
      <w:pPr>
        <w:rPr>
          <w:rFonts w:ascii="Verdana" w:hAnsi="Verdana"/>
          <w:sz w:val="24"/>
          <w:szCs w:val="24"/>
          <w:lang w:eastAsia="en-GB"/>
        </w:rPr>
      </w:pPr>
      <w:r w:rsidRPr="00CD3DDD">
        <w:rPr>
          <w:rFonts w:ascii="Verdana" w:hAnsi="Verdana"/>
          <w:sz w:val="24"/>
          <w:szCs w:val="24"/>
          <w:lang w:eastAsia="en-GB"/>
        </w:rPr>
        <w:t xml:space="preserve">The </w:t>
      </w:r>
      <w:r w:rsidR="006B44B4">
        <w:rPr>
          <w:rFonts w:ascii="Verdana" w:hAnsi="Verdana"/>
          <w:sz w:val="24"/>
          <w:szCs w:val="24"/>
          <w:lang w:eastAsia="en-GB"/>
        </w:rPr>
        <w:t>number of people per hectare in Latchmere is significantly higher than that for the Borough</w:t>
      </w:r>
      <w:r w:rsidR="00F75B16">
        <w:rPr>
          <w:rFonts w:ascii="Verdana" w:hAnsi="Verdana"/>
          <w:sz w:val="24"/>
          <w:szCs w:val="24"/>
          <w:lang w:eastAsia="en-GB"/>
        </w:rPr>
        <w:t xml:space="preserve"> (141.5 and 89.6 respectively) which can probably be accounted for by the large number of high rise flats in the area</w:t>
      </w:r>
      <w:r w:rsidR="006B44B4">
        <w:rPr>
          <w:rFonts w:ascii="Verdana" w:hAnsi="Verdana"/>
          <w:sz w:val="24"/>
          <w:szCs w:val="24"/>
          <w:lang w:eastAsia="en-GB"/>
        </w:rPr>
        <w:t>.</w:t>
      </w:r>
      <w:r w:rsidR="00F75B16">
        <w:rPr>
          <w:rFonts w:ascii="Verdana" w:hAnsi="Verdana"/>
          <w:sz w:val="24"/>
          <w:szCs w:val="24"/>
          <w:lang w:eastAsia="en-GB"/>
        </w:rPr>
        <w:t xml:space="preserve"> </w:t>
      </w:r>
      <w:r w:rsidR="006B44B4">
        <w:rPr>
          <w:rFonts w:ascii="Verdana" w:hAnsi="Verdana"/>
          <w:sz w:val="24"/>
          <w:szCs w:val="24"/>
          <w:lang w:eastAsia="en-GB"/>
        </w:rPr>
        <w:t xml:space="preserve">  </w:t>
      </w:r>
      <w:r w:rsidR="00F75B16">
        <w:rPr>
          <w:rFonts w:ascii="Verdana" w:hAnsi="Verdana"/>
          <w:sz w:val="24"/>
          <w:szCs w:val="24"/>
          <w:lang w:eastAsia="en-GB"/>
        </w:rPr>
        <w:t>While there is no direct link between density rates and say health, crime and anti-social behaviour, there is evidence of potential risks that may occur when high density is linked with other factors, like poor services, infrastructure and a lack of community cohesion.</w:t>
      </w:r>
      <w:r w:rsidR="00F75B16">
        <w:rPr>
          <w:rStyle w:val="FootnoteReference"/>
          <w:rFonts w:ascii="Verdana" w:hAnsi="Verdana"/>
          <w:sz w:val="24"/>
          <w:szCs w:val="24"/>
          <w:lang w:eastAsia="en-GB"/>
        </w:rPr>
        <w:footnoteReference w:id="1"/>
      </w:r>
    </w:p>
    <w:p w14:paraId="3F2DB75A" w14:textId="77777777" w:rsidR="000C2697" w:rsidRPr="00CD3DDD" w:rsidRDefault="000C2697">
      <w:pPr>
        <w:rPr>
          <w:rFonts w:ascii="Verdana" w:hAnsi="Verdana"/>
          <w:b/>
          <w:sz w:val="24"/>
          <w:szCs w:val="24"/>
          <w:lang w:eastAsia="en-GB"/>
        </w:rPr>
      </w:pPr>
      <w:r w:rsidRPr="00CD3DDD">
        <w:rPr>
          <w:rFonts w:ascii="Verdana" w:hAnsi="Verdana"/>
          <w:b/>
          <w:sz w:val="24"/>
          <w:szCs w:val="24"/>
          <w:lang w:eastAsia="en-GB"/>
        </w:rPr>
        <w:t>Ethnicity</w:t>
      </w:r>
    </w:p>
    <w:p w14:paraId="57DFC026" w14:textId="77777777" w:rsidR="000C2697" w:rsidRDefault="00CD3DDD">
      <w:pPr>
        <w:rPr>
          <w:rFonts w:ascii="Verdana" w:hAnsi="Verdana"/>
          <w:sz w:val="24"/>
          <w:szCs w:val="24"/>
          <w:lang w:eastAsia="en-GB"/>
        </w:rPr>
      </w:pPr>
      <w:r>
        <w:rPr>
          <w:rFonts w:ascii="Verdana" w:hAnsi="Verdana"/>
          <w:sz w:val="24"/>
          <w:szCs w:val="24"/>
          <w:lang w:eastAsia="en-GB"/>
        </w:rPr>
        <w:t>Latch</w:t>
      </w:r>
      <w:r w:rsidR="00FF7EA3" w:rsidRPr="00CD3DDD">
        <w:rPr>
          <w:rFonts w:ascii="Verdana" w:hAnsi="Verdana"/>
          <w:sz w:val="24"/>
          <w:szCs w:val="24"/>
          <w:lang w:eastAsia="en-GB"/>
        </w:rPr>
        <w:t xml:space="preserve">mere’s ethnicity has also changed considerably since 2001. </w:t>
      </w:r>
      <w:r w:rsidR="00F75B16">
        <w:rPr>
          <w:rFonts w:ascii="Verdana" w:hAnsi="Verdana"/>
          <w:sz w:val="24"/>
          <w:szCs w:val="24"/>
          <w:lang w:eastAsia="en-GB"/>
        </w:rPr>
        <w:t xml:space="preserve">The 2001 census recorded the resident </w:t>
      </w:r>
      <w:r w:rsidR="00DB317A">
        <w:rPr>
          <w:rFonts w:ascii="Verdana" w:hAnsi="Verdana"/>
          <w:sz w:val="24"/>
          <w:szCs w:val="24"/>
          <w:lang w:eastAsia="en-GB"/>
        </w:rPr>
        <w:t xml:space="preserve">White British </w:t>
      </w:r>
      <w:r w:rsidR="00F75B16">
        <w:rPr>
          <w:rFonts w:ascii="Verdana" w:hAnsi="Verdana"/>
          <w:sz w:val="24"/>
          <w:szCs w:val="24"/>
          <w:lang w:eastAsia="en-GB"/>
        </w:rPr>
        <w:t xml:space="preserve">population </w:t>
      </w:r>
      <w:r w:rsidR="00DB317A">
        <w:rPr>
          <w:rFonts w:ascii="Verdana" w:hAnsi="Verdana"/>
          <w:sz w:val="24"/>
          <w:szCs w:val="24"/>
          <w:lang w:eastAsia="en-GB"/>
        </w:rPr>
        <w:t xml:space="preserve">at </w:t>
      </w:r>
      <w:r w:rsidR="00F75B16">
        <w:rPr>
          <w:rFonts w:ascii="Verdana" w:hAnsi="Verdana"/>
          <w:sz w:val="24"/>
          <w:szCs w:val="24"/>
          <w:lang w:eastAsia="en-GB"/>
        </w:rPr>
        <w:t>51.6% for Latchmere and 64.8% for Wandsworth. In 2011 figures were 38.5% and 53.3% respectively. In London the change was from 59.8</w:t>
      </w:r>
      <w:r w:rsidR="00DB317A">
        <w:rPr>
          <w:rFonts w:ascii="Verdana" w:hAnsi="Verdana"/>
          <w:sz w:val="24"/>
          <w:szCs w:val="24"/>
          <w:lang w:eastAsia="en-GB"/>
        </w:rPr>
        <w:t>% to</w:t>
      </w:r>
      <w:r w:rsidR="00F75B16">
        <w:rPr>
          <w:rFonts w:ascii="Verdana" w:hAnsi="Verdana"/>
          <w:sz w:val="24"/>
          <w:szCs w:val="24"/>
          <w:lang w:eastAsia="en-GB"/>
        </w:rPr>
        <w:t xml:space="preserve"> 44.9%; while for England the rates were 86.9% to 79.8%</w:t>
      </w:r>
      <w:r w:rsidR="00DB317A">
        <w:rPr>
          <w:rFonts w:ascii="Verdana" w:hAnsi="Verdana"/>
          <w:sz w:val="24"/>
          <w:szCs w:val="24"/>
          <w:lang w:eastAsia="en-GB"/>
        </w:rPr>
        <w:t>. The largest single rise over the period was amongst White ‘Other’ or non-British which rose from 9.3% to 15% in Latchmere, 10% to 15.5% in Wandsworth and from 8.3% to 12.6% in London.</w:t>
      </w:r>
    </w:p>
    <w:p w14:paraId="3DDB6472" w14:textId="77777777" w:rsidR="00DB317A" w:rsidRDefault="00DB317A">
      <w:pPr>
        <w:rPr>
          <w:rFonts w:ascii="Verdana" w:hAnsi="Verdana"/>
          <w:sz w:val="24"/>
          <w:szCs w:val="24"/>
          <w:lang w:eastAsia="en-GB"/>
        </w:rPr>
      </w:pPr>
      <w:r>
        <w:rPr>
          <w:rFonts w:ascii="Verdana" w:hAnsi="Verdana"/>
          <w:sz w:val="24"/>
          <w:szCs w:val="24"/>
          <w:lang w:eastAsia="en-GB"/>
        </w:rPr>
        <w:t>During the same period the Black African population rose from 11.5% to 12.9%, while the Black Caribbean population dropped from 10.4% to 8.7%.</w:t>
      </w:r>
    </w:p>
    <w:p w14:paraId="24A93FCF" w14:textId="77777777" w:rsidR="00AA41AC" w:rsidRDefault="00AA41AC">
      <w:pPr>
        <w:rPr>
          <w:rFonts w:ascii="Verdana" w:hAnsi="Verdana"/>
          <w:sz w:val="24"/>
          <w:szCs w:val="24"/>
          <w:lang w:eastAsia="en-GB"/>
        </w:rPr>
      </w:pPr>
      <w:r>
        <w:rPr>
          <w:rFonts w:ascii="Verdana" w:hAnsi="Verdana"/>
          <w:sz w:val="24"/>
          <w:szCs w:val="24"/>
          <w:lang w:eastAsia="en-GB"/>
        </w:rPr>
        <w:t>While these changes will inevitably have an impact on a range of local services, they also present SW11 Big Local with new opportunities to engage with people</w:t>
      </w:r>
      <w:r w:rsidR="00AB61D6">
        <w:rPr>
          <w:rFonts w:ascii="Verdana" w:hAnsi="Verdana"/>
          <w:sz w:val="24"/>
          <w:szCs w:val="24"/>
          <w:lang w:eastAsia="en-GB"/>
        </w:rPr>
        <w:t xml:space="preserve"> who may be struggling to feel a sense of ‘belonging’. </w:t>
      </w:r>
    </w:p>
    <w:p w14:paraId="0C01AC3D" w14:textId="77777777" w:rsidR="000C2697" w:rsidRPr="00CD3DDD" w:rsidRDefault="000C2697">
      <w:pPr>
        <w:rPr>
          <w:rFonts w:ascii="Verdana" w:hAnsi="Verdana"/>
          <w:b/>
          <w:sz w:val="24"/>
          <w:szCs w:val="24"/>
          <w:lang w:eastAsia="en-GB"/>
        </w:rPr>
      </w:pPr>
      <w:r w:rsidRPr="00CD3DDD">
        <w:rPr>
          <w:rFonts w:ascii="Verdana" w:hAnsi="Verdana"/>
          <w:b/>
          <w:sz w:val="24"/>
          <w:szCs w:val="24"/>
          <w:lang w:eastAsia="en-GB"/>
        </w:rPr>
        <w:t>Industry</w:t>
      </w:r>
    </w:p>
    <w:p w14:paraId="184CAACB" w14:textId="58FA2D04" w:rsidR="00AA41AC" w:rsidRPr="00CD3DDD" w:rsidRDefault="00CD3DDD">
      <w:pPr>
        <w:rPr>
          <w:rFonts w:ascii="Verdana" w:hAnsi="Verdana"/>
          <w:sz w:val="24"/>
          <w:szCs w:val="24"/>
          <w:lang w:eastAsia="en-GB"/>
        </w:rPr>
      </w:pPr>
      <w:r w:rsidRPr="00CD3DDD">
        <w:rPr>
          <w:rFonts w:ascii="Verdana" w:hAnsi="Verdana"/>
          <w:sz w:val="24"/>
          <w:szCs w:val="24"/>
          <w:lang w:eastAsia="en-GB"/>
        </w:rPr>
        <w:t>Latchmere’s industrial</w:t>
      </w:r>
      <w:r w:rsidR="00375B3D" w:rsidRPr="00CD3DDD">
        <w:rPr>
          <w:rFonts w:ascii="Verdana" w:hAnsi="Verdana"/>
          <w:sz w:val="24"/>
          <w:szCs w:val="24"/>
          <w:lang w:eastAsia="en-GB"/>
        </w:rPr>
        <w:t xml:space="preserve"> </w:t>
      </w:r>
      <w:r w:rsidRPr="00CD3DDD">
        <w:rPr>
          <w:rFonts w:ascii="Verdana" w:hAnsi="Verdana"/>
          <w:sz w:val="24"/>
          <w:szCs w:val="24"/>
          <w:lang w:eastAsia="en-GB"/>
        </w:rPr>
        <w:t>structure</w:t>
      </w:r>
      <w:r w:rsidR="00AA41AC">
        <w:rPr>
          <w:rFonts w:ascii="Verdana" w:hAnsi="Verdana"/>
          <w:sz w:val="24"/>
          <w:szCs w:val="24"/>
          <w:lang w:eastAsia="en-GB"/>
        </w:rPr>
        <w:t xml:space="preserve"> differs significantly from the Borough in a few key areas: There are few Professional, Scientific and Technical Activities (13.3% to 16.8%); there are more Accommodation and Food Services (9.3% </w:t>
      </w:r>
      <w:r w:rsidR="00AA41AC">
        <w:rPr>
          <w:rFonts w:ascii="Verdana" w:hAnsi="Verdana"/>
          <w:sz w:val="24"/>
          <w:szCs w:val="24"/>
          <w:lang w:eastAsia="en-GB"/>
        </w:rPr>
        <w:lastRenderedPageBreak/>
        <w:t>to 5.5%); there are higher numbers for Wholesale and Retail Trade, Repair of Motor Vehicles (12.7 and 10.2%); and fewer in Financial and Insurance (6.8% to 10.8%) and Information and Communication (7% to 9.1%).</w:t>
      </w:r>
    </w:p>
    <w:p w14:paraId="5040EE7C" w14:textId="77777777" w:rsidR="000C2697" w:rsidRPr="00CD3DDD" w:rsidRDefault="000C2697">
      <w:pPr>
        <w:rPr>
          <w:rFonts w:ascii="Verdana" w:hAnsi="Verdana"/>
          <w:b/>
          <w:sz w:val="24"/>
          <w:szCs w:val="24"/>
          <w:lang w:eastAsia="en-GB"/>
        </w:rPr>
      </w:pPr>
      <w:r w:rsidRPr="00CD3DDD">
        <w:rPr>
          <w:rFonts w:ascii="Verdana" w:hAnsi="Verdana"/>
          <w:b/>
          <w:sz w:val="24"/>
          <w:szCs w:val="24"/>
          <w:lang w:eastAsia="en-GB"/>
        </w:rPr>
        <w:t>Businesses</w:t>
      </w:r>
    </w:p>
    <w:p w14:paraId="6609E27C" w14:textId="77777777" w:rsidR="000C2697" w:rsidRPr="00CD3DDD" w:rsidRDefault="00375B3D">
      <w:pPr>
        <w:rPr>
          <w:rFonts w:ascii="Verdana" w:hAnsi="Verdana"/>
          <w:sz w:val="24"/>
          <w:szCs w:val="24"/>
          <w:lang w:eastAsia="en-GB"/>
        </w:rPr>
      </w:pPr>
      <w:r w:rsidRPr="00CD3DDD">
        <w:rPr>
          <w:rFonts w:ascii="Verdana" w:hAnsi="Verdana"/>
          <w:sz w:val="24"/>
          <w:szCs w:val="24"/>
          <w:lang w:eastAsia="en-GB"/>
        </w:rPr>
        <w:t xml:space="preserve">Local business formation is </w:t>
      </w:r>
      <w:r w:rsidR="004F374F">
        <w:rPr>
          <w:rFonts w:ascii="Verdana" w:hAnsi="Verdana"/>
          <w:sz w:val="24"/>
          <w:szCs w:val="24"/>
          <w:lang w:eastAsia="en-GB"/>
        </w:rPr>
        <w:t xml:space="preserve">dominated by Retail and Restaurant activity with significant representation in Wholesale, Property and Computer related sectors. The Retail and Restaurant sectors are typically lower paid, with more part-time and /or zero hour contracts, and higher staff turnover. </w:t>
      </w:r>
    </w:p>
    <w:p w14:paraId="2442AE47" w14:textId="77777777" w:rsidR="000C2697" w:rsidRDefault="000C2697">
      <w:pPr>
        <w:rPr>
          <w:rFonts w:ascii="Verdana" w:hAnsi="Verdana"/>
          <w:b/>
          <w:sz w:val="24"/>
          <w:szCs w:val="24"/>
          <w:lang w:eastAsia="en-GB"/>
        </w:rPr>
      </w:pPr>
      <w:r w:rsidRPr="00CD3DDD">
        <w:rPr>
          <w:rFonts w:ascii="Verdana" w:hAnsi="Verdana"/>
          <w:b/>
          <w:sz w:val="24"/>
          <w:szCs w:val="24"/>
          <w:lang w:eastAsia="en-GB"/>
        </w:rPr>
        <w:t>House Prices</w:t>
      </w:r>
    </w:p>
    <w:p w14:paraId="2D249D9B" w14:textId="77777777" w:rsidR="00BF2422" w:rsidRDefault="00DC0D76">
      <w:pPr>
        <w:rPr>
          <w:rFonts w:ascii="Verdana" w:hAnsi="Verdana"/>
          <w:sz w:val="24"/>
          <w:szCs w:val="24"/>
          <w:lang w:eastAsia="en-GB"/>
        </w:rPr>
      </w:pPr>
      <w:r>
        <w:rPr>
          <w:rFonts w:ascii="Verdana" w:hAnsi="Verdana"/>
          <w:sz w:val="24"/>
          <w:szCs w:val="24"/>
          <w:lang w:eastAsia="en-GB"/>
        </w:rPr>
        <w:t>For 2014-</w:t>
      </w:r>
      <w:r w:rsidR="00BF2422">
        <w:rPr>
          <w:rFonts w:ascii="Verdana" w:hAnsi="Verdana"/>
          <w:sz w:val="24"/>
          <w:szCs w:val="24"/>
          <w:lang w:eastAsia="en-GB"/>
        </w:rPr>
        <w:t>2015,</w:t>
      </w:r>
      <w:r>
        <w:rPr>
          <w:rFonts w:ascii="Verdana" w:hAnsi="Verdana"/>
          <w:sz w:val="24"/>
          <w:szCs w:val="24"/>
          <w:lang w:eastAsia="en-GB"/>
        </w:rPr>
        <w:t xml:space="preserve"> with the exception of semi-detached, </w:t>
      </w:r>
      <w:r w:rsidRPr="00DC0D76">
        <w:rPr>
          <w:rFonts w:ascii="Verdana" w:hAnsi="Verdana"/>
          <w:sz w:val="24"/>
          <w:szCs w:val="24"/>
          <w:lang w:eastAsia="en-GB"/>
        </w:rPr>
        <w:t xml:space="preserve">House prices in SW11 </w:t>
      </w:r>
      <w:r>
        <w:rPr>
          <w:rFonts w:ascii="Verdana" w:hAnsi="Verdana"/>
          <w:sz w:val="24"/>
          <w:szCs w:val="24"/>
          <w:lang w:eastAsia="en-GB"/>
        </w:rPr>
        <w:t xml:space="preserve">appear to be marginally higher than for the Borough across all property types. Since 2010 </w:t>
      </w:r>
      <w:r w:rsidR="00BF2422">
        <w:rPr>
          <w:rFonts w:ascii="Verdana" w:hAnsi="Verdana"/>
          <w:sz w:val="24"/>
          <w:szCs w:val="24"/>
          <w:lang w:eastAsia="en-GB"/>
        </w:rPr>
        <w:t>detached property prices in SW11 have risen by 158%.</w:t>
      </w:r>
    </w:p>
    <w:p w14:paraId="70BF058B" w14:textId="77777777" w:rsidR="00BF2422" w:rsidRPr="00DC0D76" w:rsidRDefault="00BF2422">
      <w:pPr>
        <w:rPr>
          <w:rFonts w:ascii="Verdana" w:hAnsi="Verdana"/>
          <w:sz w:val="24"/>
          <w:szCs w:val="24"/>
          <w:lang w:eastAsia="en-GB"/>
        </w:rPr>
      </w:pPr>
      <w:r>
        <w:rPr>
          <w:rFonts w:ascii="Verdana" w:hAnsi="Verdana"/>
          <w:sz w:val="24"/>
          <w:szCs w:val="24"/>
          <w:lang w:eastAsia="en-GB"/>
        </w:rPr>
        <w:t>Along with the marked increase in Private Rented accommodation (appendix 2) Wandsworth in general and SW11 in particular seem to becoming less affordable for new time buyers and those on low incomes.</w:t>
      </w:r>
    </w:p>
    <w:p w14:paraId="6B449536" w14:textId="77777777" w:rsidR="000A16CA" w:rsidRDefault="000A16CA">
      <w:pPr>
        <w:rPr>
          <w:rFonts w:ascii="Verdana" w:hAnsi="Verdana"/>
          <w:sz w:val="24"/>
          <w:szCs w:val="24"/>
          <w:lang w:eastAsia="en-GB"/>
        </w:rPr>
      </w:pPr>
    </w:p>
    <w:p w14:paraId="411D323A" w14:textId="77777777" w:rsidR="000A16CA" w:rsidRDefault="000A16CA">
      <w:pPr>
        <w:rPr>
          <w:rFonts w:ascii="Verdana" w:hAnsi="Verdana"/>
          <w:sz w:val="24"/>
          <w:szCs w:val="24"/>
          <w:lang w:eastAsia="en-GB"/>
        </w:rPr>
      </w:pPr>
    </w:p>
    <w:p w14:paraId="181CAD6B" w14:textId="77777777" w:rsidR="000A16CA" w:rsidRDefault="000A16CA">
      <w:pPr>
        <w:rPr>
          <w:rFonts w:ascii="Verdana" w:hAnsi="Verdana"/>
          <w:sz w:val="24"/>
          <w:szCs w:val="24"/>
          <w:lang w:eastAsia="en-GB"/>
        </w:rPr>
      </w:pPr>
    </w:p>
    <w:p w14:paraId="1F35AD40" w14:textId="77777777" w:rsidR="000A16CA" w:rsidRDefault="000A16CA">
      <w:pPr>
        <w:rPr>
          <w:rFonts w:ascii="Verdana" w:hAnsi="Verdana"/>
          <w:sz w:val="24"/>
          <w:szCs w:val="24"/>
          <w:lang w:eastAsia="en-GB"/>
        </w:rPr>
      </w:pPr>
    </w:p>
    <w:p w14:paraId="69443FBF" w14:textId="77777777" w:rsidR="000A16CA" w:rsidRPr="00CD3DDD" w:rsidRDefault="000A16CA">
      <w:pPr>
        <w:rPr>
          <w:rFonts w:ascii="Verdana" w:hAnsi="Verdana"/>
          <w:sz w:val="24"/>
          <w:szCs w:val="24"/>
          <w:lang w:eastAsia="en-GB"/>
        </w:rPr>
      </w:pPr>
    </w:p>
    <w:p w14:paraId="7A4E77DF" w14:textId="77777777" w:rsidR="00375B3D" w:rsidRPr="00CD3DDD" w:rsidRDefault="00375B3D">
      <w:pPr>
        <w:rPr>
          <w:rFonts w:ascii="Verdana" w:hAnsi="Verdana"/>
          <w:sz w:val="24"/>
          <w:szCs w:val="24"/>
          <w:lang w:eastAsia="en-GB"/>
        </w:rPr>
      </w:pPr>
    </w:p>
    <w:p w14:paraId="2F599F06" w14:textId="77777777" w:rsidR="00375B3D" w:rsidRPr="00CD3DDD" w:rsidRDefault="00375B3D">
      <w:pPr>
        <w:rPr>
          <w:rFonts w:ascii="Verdana" w:hAnsi="Verdana"/>
          <w:sz w:val="24"/>
          <w:szCs w:val="24"/>
          <w:lang w:eastAsia="en-GB"/>
        </w:rPr>
      </w:pPr>
    </w:p>
    <w:p w14:paraId="1C366A25" w14:textId="77777777" w:rsidR="00375B3D" w:rsidRPr="00CD3DDD" w:rsidRDefault="00375B3D">
      <w:pPr>
        <w:rPr>
          <w:rFonts w:ascii="Verdana" w:hAnsi="Verdana"/>
          <w:sz w:val="24"/>
          <w:szCs w:val="24"/>
          <w:lang w:eastAsia="en-GB"/>
        </w:rPr>
      </w:pPr>
    </w:p>
    <w:p w14:paraId="6E92D36C" w14:textId="77777777" w:rsidR="00375B3D" w:rsidRPr="00CD3DDD" w:rsidRDefault="00375B3D">
      <w:pPr>
        <w:rPr>
          <w:rFonts w:ascii="Verdana" w:hAnsi="Verdana"/>
          <w:sz w:val="24"/>
          <w:szCs w:val="24"/>
          <w:lang w:eastAsia="en-GB"/>
        </w:rPr>
      </w:pPr>
    </w:p>
    <w:p w14:paraId="11C5C91A" w14:textId="77777777" w:rsidR="00375B3D" w:rsidRPr="00CD3DDD" w:rsidRDefault="00375B3D">
      <w:pPr>
        <w:rPr>
          <w:rFonts w:ascii="Verdana" w:hAnsi="Verdana"/>
          <w:sz w:val="24"/>
          <w:szCs w:val="24"/>
          <w:lang w:eastAsia="en-GB"/>
        </w:rPr>
      </w:pPr>
    </w:p>
    <w:p w14:paraId="6BC0AF74" w14:textId="77777777" w:rsidR="00375B3D" w:rsidRPr="00CD3DDD" w:rsidRDefault="00375B3D">
      <w:pPr>
        <w:rPr>
          <w:rFonts w:ascii="Verdana" w:hAnsi="Verdana"/>
          <w:sz w:val="24"/>
          <w:szCs w:val="24"/>
          <w:lang w:eastAsia="en-GB"/>
        </w:rPr>
      </w:pPr>
    </w:p>
    <w:p w14:paraId="5A17DA25" w14:textId="77777777" w:rsidR="00375B3D" w:rsidRPr="00CD3DDD" w:rsidRDefault="00375B3D">
      <w:pPr>
        <w:rPr>
          <w:rFonts w:ascii="Verdana" w:hAnsi="Verdana"/>
          <w:sz w:val="24"/>
          <w:szCs w:val="24"/>
          <w:lang w:eastAsia="en-GB"/>
        </w:rPr>
      </w:pPr>
    </w:p>
    <w:p w14:paraId="60189196" w14:textId="77777777" w:rsidR="00375B3D" w:rsidRPr="00CD3DDD" w:rsidRDefault="00375B3D" w:rsidP="00375B3D">
      <w:pPr>
        <w:spacing w:after="0"/>
        <w:rPr>
          <w:rFonts w:ascii="Verdana" w:hAnsi="Verdana"/>
          <w:sz w:val="24"/>
          <w:szCs w:val="24"/>
          <w:lang w:eastAsia="en-GB"/>
        </w:rPr>
      </w:pPr>
      <w:r w:rsidRPr="00CD3DDD">
        <w:rPr>
          <w:rFonts w:ascii="Verdana" w:hAnsi="Verdana"/>
          <w:sz w:val="24"/>
          <w:szCs w:val="24"/>
          <w:lang w:eastAsia="en-GB"/>
        </w:rPr>
        <w:t>David Stone</w:t>
      </w:r>
    </w:p>
    <w:p w14:paraId="299600A9" w14:textId="77777777" w:rsidR="00415464" w:rsidRDefault="00375B3D" w:rsidP="00375B3D">
      <w:pPr>
        <w:spacing w:after="0"/>
        <w:rPr>
          <w:rFonts w:ascii="Verdana" w:hAnsi="Verdana"/>
          <w:lang w:eastAsia="en-GB"/>
        </w:rPr>
      </w:pPr>
      <w:r w:rsidRPr="00CD3DDD">
        <w:rPr>
          <w:rFonts w:ascii="Verdana" w:hAnsi="Verdana"/>
          <w:sz w:val="24"/>
          <w:szCs w:val="24"/>
          <w:lang w:eastAsia="en-GB"/>
        </w:rPr>
        <w:t>August 2015</w:t>
      </w:r>
      <w:r w:rsidR="00415464">
        <w:rPr>
          <w:rFonts w:ascii="Verdana" w:hAnsi="Verdana"/>
          <w:lang w:eastAsia="en-GB"/>
        </w:rPr>
        <w:br w:type="page"/>
      </w:r>
    </w:p>
    <w:p w14:paraId="7AA40CB6" w14:textId="77777777" w:rsidR="00415464" w:rsidRDefault="00415464">
      <w:pPr>
        <w:rPr>
          <w:rFonts w:ascii="Verdana" w:hAnsi="Verdana"/>
          <w:lang w:eastAsia="en-GB"/>
        </w:rPr>
      </w:pPr>
    </w:p>
    <w:sdt>
      <w:sdtPr>
        <w:rPr>
          <w:rFonts w:asciiTheme="minorHAnsi" w:eastAsiaTheme="minorHAnsi" w:hAnsiTheme="minorHAnsi" w:cstheme="minorBidi"/>
          <w:b w:val="0"/>
          <w:bCs w:val="0"/>
          <w:color w:val="auto"/>
          <w:sz w:val="22"/>
          <w:szCs w:val="22"/>
          <w:lang w:val="en-GB"/>
        </w:rPr>
        <w:id w:val="76058126"/>
        <w:docPartObj>
          <w:docPartGallery w:val="Table of Contents"/>
          <w:docPartUnique/>
        </w:docPartObj>
      </w:sdtPr>
      <w:sdtEndPr/>
      <w:sdtContent>
        <w:p w14:paraId="0288A09A" w14:textId="77777777" w:rsidR="00415464" w:rsidRDefault="00415464">
          <w:pPr>
            <w:pStyle w:val="TOCHeading"/>
          </w:pPr>
        </w:p>
        <w:p w14:paraId="4E85D86F" w14:textId="77777777" w:rsidR="00C44C1C" w:rsidRDefault="00AE165B">
          <w:pPr>
            <w:pStyle w:val="TOC1"/>
            <w:tabs>
              <w:tab w:val="right" w:leader="dot" w:pos="9463"/>
            </w:tabs>
            <w:rPr>
              <w:rFonts w:eastAsiaTheme="minorEastAsia"/>
              <w:noProof/>
              <w:lang w:eastAsia="en-GB"/>
            </w:rPr>
          </w:pPr>
          <w:r>
            <w:fldChar w:fldCharType="begin"/>
          </w:r>
          <w:r w:rsidR="00415464">
            <w:instrText xml:space="preserve"> TOC \o "1-3" \h \z \u </w:instrText>
          </w:r>
          <w:r>
            <w:fldChar w:fldCharType="separate"/>
          </w:r>
          <w:hyperlink w:anchor="_Toc428541203" w:history="1">
            <w:r w:rsidR="00C44C1C" w:rsidRPr="00E07B94">
              <w:rPr>
                <w:rStyle w:val="Hyperlink"/>
                <w:noProof/>
                <w:lang w:eastAsia="en-GB"/>
              </w:rPr>
              <w:t>Appendix 1 : Big Local SW11 Profile</w:t>
            </w:r>
            <w:r w:rsidR="00C44C1C">
              <w:rPr>
                <w:noProof/>
                <w:webHidden/>
              </w:rPr>
              <w:tab/>
            </w:r>
            <w:r>
              <w:rPr>
                <w:noProof/>
                <w:webHidden/>
              </w:rPr>
              <w:fldChar w:fldCharType="begin"/>
            </w:r>
            <w:r w:rsidR="00C44C1C">
              <w:rPr>
                <w:noProof/>
                <w:webHidden/>
              </w:rPr>
              <w:instrText xml:space="preserve"> PAGEREF _Toc428541203 \h </w:instrText>
            </w:r>
            <w:r>
              <w:rPr>
                <w:noProof/>
                <w:webHidden/>
              </w:rPr>
            </w:r>
            <w:r>
              <w:rPr>
                <w:noProof/>
                <w:webHidden/>
              </w:rPr>
              <w:fldChar w:fldCharType="separate"/>
            </w:r>
            <w:r w:rsidR="00C44C1C">
              <w:rPr>
                <w:noProof/>
                <w:webHidden/>
              </w:rPr>
              <w:t>3</w:t>
            </w:r>
            <w:r>
              <w:rPr>
                <w:noProof/>
                <w:webHidden/>
              </w:rPr>
              <w:fldChar w:fldCharType="end"/>
            </w:r>
          </w:hyperlink>
        </w:p>
        <w:p w14:paraId="7FCD05C5" w14:textId="77777777" w:rsidR="00C44C1C" w:rsidRDefault="0011341F">
          <w:pPr>
            <w:pStyle w:val="TOC2"/>
            <w:tabs>
              <w:tab w:val="right" w:leader="dot" w:pos="9463"/>
            </w:tabs>
            <w:rPr>
              <w:rFonts w:eastAsiaTheme="minorEastAsia"/>
              <w:noProof/>
              <w:lang w:eastAsia="en-GB"/>
            </w:rPr>
          </w:pPr>
          <w:hyperlink w:anchor="_Toc428541204" w:history="1">
            <w:r w:rsidR="00C44C1C" w:rsidRPr="00E07B94">
              <w:rPr>
                <w:rStyle w:val="Hyperlink"/>
                <w:noProof/>
                <w:lang w:eastAsia="en-GB"/>
              </w:rPr>
              <w:t>Achieving &amp; Potential</w:t>
            </w:r>
            <w:r w:rsidR="00C44C1C">
              <w:rPr>
                <w:noProof/>
                <w:webHidden/>
              </w:rPr>
              <w:tab/>
            </w:r>
            <w:r w:rsidR="00AE165B">
              <w:rPr>
                <w:noProof/>
                <w:webHidden/>
              </w:rPr>
              <w:fldChar w:fldCharType="begin"/>
            </w:r>
            <w:r w:rsidR="00C44C1C">
              <w:rPr>
                <w:noProof/>
                <w:webHidden/>
              </w:rPr>
              <w:instrText xml:space="preserve"> PAGEREF _Toc428541204 \h </w:instrText>
            </w:r>
            <w:r w:rsidR="00AE165B">
              <w:rPr>
                <w:noProof/>
                <w:webHidden/>
              </w:rPr>
            </w:r>
            <w:r w:rsidR="00AE165B">
              <w:rPr>
                <w:noProof/>
                <w:webHidden/>
              </w:rPr>
              <w:fldChar w:fldCharType="separate"/>
            </w:r>
            <w:r w:rsidR="00C44C1C">
              <w:rPr>
                <w:noProof/>
                <w:webHidden/>
              </w:rPr>
              <w:t>3</w:t>
            </w:r>
            <w:r w:rsidR="00AE165B">
              <w:rPr>
                <w:noProof/>
                <w:webHidden/>
              </w:rPr>
              <w:fldChar w:fldCharType="end"/>
            </w:r>
          </w:hyperlink>
        </w:p>
        <w:p w14:paraId="7763598A" w14:textId="77777777" w:rsidR="00C44C1C" w:rsidRDefault="0011341F">
          <w:pPr>
            <w:pStyle w:val="TOC2"/>
            <w:tabs>
              <w:tab w:val="right" w:leader="dot" w:pos="9463"/>
            </w:tabs>
            <w:rPr>
              <w:rFonts w:eastAsiaTheme="minorEastAsia"/>
              <w:noProof/>
              <w:lang w:eastAsia="en-GB"/>
            </w:rPr>
          </w:pPr>
          <w:hyperlink w:anchor="_Toc428541205" w:history="1">
            <w:r w:rsidR="00C44C1C" w:rsidRPr="00E07B94">
              <w:rPr>
                <w:rStyle w:val="Hyperlink"/>
                <w:noProof/>
                <w:lang w:eastAsia="en-GB"/>
              </w:rPr>
              <w:t>Safety &amp; well-being</w:t>
            </w:r>
            <w:r w:rsidR="00C44C1C">
              <w:rPr>
                <w:noProof/>
                <w:webHidden/>
              </w:rPr>
              <w:tab/>
            </w:r>
            <w:r w:rsidR="00AE165B">
              <w:rPr>
                <w:noProof/>
                <w:webHidden/>
              </w:rPr>
              <w:fldChar w:fldCharType="begin"/>
            </w:r>
            <w:r w:rsidR="00C44C1C">
              <w:rPr>
                <w:noProof/>
                <w:webHidden/>
              </w:rPr>
              <w:instrText xml:space="preserve"> PAGEREF _Toc428541205 \h </w:instrText>
            </w:r>
            <w:r w:rsidR="00AE165B">
              <w:rPr>
                <w:noProof/>
                <w:webHidden/>
              </w:rPr>
            </w:r>
            <w:r w:rsidR="00AE165B">
              <w:rPr>
                <w:noProof/>
                <w:webHidden/>
              </w:rPr>
              <w:fldChar w:fldCharType="separate"/>
            </w:r>
            <w:r w:rsidR="00C44C1C">
              <w:rPr>
                <w:noProof/>
                <w:webHidden/>
              </w:rPr>
              <w:t>4</w:t>
            </w:r>
            <w:r w:rsidR="00AE165B">
              <w:rPr>
                <w:noProof/>
                <w:webHidden/>
              </w:rPr>
              <w:fldChar w:fldCharType="end"/>
            </w:r>
          </w:hyperlink>
        </w:p>
        <w:p w14:paraId="396EF074" w14:textId="77777777" w:rsidR="00C44C1C" w:rsidRDefault="0011341F">
          <w:pPr>
            <w:pStyle w:val="TOC2"/>
            <w:tabs>
              <w:tab w:val="right" w:leader="dot" w:pos="9463"/>
            </w:tabs>
            <w:rPr>
              <w:rFonts w:eastAsiaTheme="minorEastAsia"/>
              <w:noProof/>
              <w:lang w:eastAsia="en-GB"/>
            </w:rPr>
          </w:pPr>
          <w:hyperlink w:anchor="_Toc428541206" w:history="1">
            <w:r w:rsidR="00C44C1C" w:rsidRPr="00E07B94">
              <w:rPr>
                <w:rStyle w:val="Hyperlink"/>
                <w:noProof/>
                <w:lang w:eastAsia="en-GB"/>
              </w:rPr>
              <w:t>Influence &amp; ownership</w:t>
            </w:r>
            <w:r w:rsidR="00C44C1C">
              <w:rPr>
                <w:noProof/>
                <w:webHidden/>
              </w:rPr>
              <w:tab/>
            </w:r>
            <w:r w:rsidR="00AE165B">
              <w:rPr>
                <w:noProof/>
                <w:webHidden/>
              </w:rPr>
              <w:fldChar w:fldCharType="begin"/>
            </w:r>
            <w:r w:rsidR="00C44C1C">
              <w:rPr>
                <w:noProof/>
                <w:webHidden/>
              </w:rPr>
              <w:instrText xml:space="preserve"> PAGEREF _Toc428541206 \h </w:instrText>
            </w:r>
            <w:r w:rsidR="00AE165B">
              <w:rPr>
                <w:noProof/>
                <w:webHidden/>
              </w:rPr>
            </w:r>
            <w:r w:rsidR="00AE165B">
              <w:rPr>
                <w:noProof/>
                <w:webHidden/>
              </w:rPr>
              <w:fldChar w:fldCharType="separate"/>
            </w:r>
            <w:r w:rsidR="00C44C1C">
              <w:rPr>
                <w:noProof/>
                <w:webHidden/>
              </w:rPr>
              <w:t>6</w:t>
            </w:r>
            <w:r w:rsidR="00AE165B">
              <w:rPr>
                <w:noProof/>
                <w:webHidden/>
              </w:rPr>
              <w:fldChar w:fldCharType="end"/>
            </w:r>
          </w:hyperlink>
        </w:p>
        <w:p w14:paraId="700B6C94" w14:textId="77777777" w:rsidR="00C44C1C" w:rsidRDefault="0011341F">
          <w:pPr>
            <w:pStyle w:val="TOC2"/>
            <w:tabs>
              <w:tab w:val="right" w:leader="dot" w:pos="9463"/>
            </w:tabs>
            <w:rPr>
              <w:rFonts w:eastAsiaTheme="minorEastAsia"/>
              <w:noProof/>
              <w:lang w:eastAsia="en-GB"/>
            </w:rPr>
          </w:pPr>
          <w:hyperlink w:anchor="_Toc428541207" w:history="1">
            <w:r w:rsidR="00C44C1C" w:rsidRPr="00E07B94">
              <w:rPr>
                <w:rStyle w:val="Hyperlink"/>
                <w:noProof/>
                <w:lang w:eastAsia="en-GB"/>
              </w:rPr>
              <w:t>Community &amp; Belonging</w:t>
            </w:r>
            <w:r w:rsidR="00C44C1C">
              <w:rPr>
                <w:noProof/>
                <w:webHidden/>
              </w:rPr>
              <w:tab/>
            </w:r>
            <w:r w:rsidR="00AE165B">
              <w:rPr>
                <w:noProof/>
                <w:webHidden/>
              </w:rPr>
              <w:fldChar w:fldCharType="begin"/>
            </w:r>
            <w:r w:rsidR="00C44C1C">
              <w:rPr>
                <w:noProof/>
                <w:webHidden/>
              </w:rPr>
              <w:instrText xml:space="preserve"> PAGEREF _Toc428541207 \h </w:instrText>
            </w:r>
            <w:r w:rsidR="00AE165B">
              <w:rPr>
                <w:noProof/>
                <w:webHidden/>
              </w:rPr>
            </w:r>
            <w:r w:rsidR="00AE165B">
              <w:rPr>
                <w:noProof/>
                <w:webHidden/>
              </w:rPr>
              <w:fldChar w:fldCharType="separate"/>
            </w:r>
            <w:r w:rsidR="00C44C1C">
              <w:rPr>
                <w:noProof/>
                <w:webHidden/>
              </w:rPr>
              <w:t>7</w:t>
            </w:r>
            <w:r w:rsidR="00AE165B">
              <w:rPr>
                <w:noProof/>
                <w:webHidden/>
              </w:rPr>
              <w:fldChar w:fldCharType="end"/>
            </w:r>
          </w:hyperlink>
        </w:p>
        <w:p w14:paraId="01514CD3" w14:textId="77777777" w:rsidR="00C44C1C" w:rsidRDefault="0011341F">
          <w:pPr>
            <w:pStyle w:val="TOC1"/>
            <w:tabs>
              <w:tab w:val="right" w:leader="dot" w:pos="9463"/>
            </w:tabs>
            <w:rPr>
              <w:rFonts w:eastAsiaTheme="minorEastAsia"/>
              <w:noProof/>
              <w:lang w:eastAsia="en-GB"/>
            </w:rPr>
          </w:pPr>
          <w:hyperlink w:anchor="_Toc428541208" w:history="1">
            <w:r w:rsidR="00C44C1C" w:rsidRPr="00E07B94">
              <w:rPr>
                <w:rStyle w:val="Hyperlink"/>
                <w:noProof/>
              </w:rPr>
              <w:t>Appendix 2: Housing Tenure</w:t>
            </w:r>
            <w:r w:rsidR="00C44C1C">
              <w:rPr>
                <w:noProof/>
                <w:webHidden/>
              </w:rPr>
              <w:tab/>
            </w:r>
            <w:r w:rsidR="00AE165B">
              <w:rPr>
                <w:noProof/>
                <w:webHidden/>
              </w:rPr>
              <w:fldChar w:fldCharType="begin"/>
            </w:r>
            <w:r w:rsidR="00C44C1C">
              <w:rPr>
                <w:noProof/>
                <w:webHidden/>
              </w:rPr>
              <w:instrText xml:space="preserve"> PAGEREF _Toc428541208 \h </w:instrText>
            </w:r>
            <w:r w:rsidR="00AE165B">
              <w:rPr>
                <w:noProof/>
                <w:webHidden/>
              </w:rPr>
            </w:r>
            <w:r w:rsidR="00AE165B">
              <w:rPr>
                <w:noProof/>
                <w:webHidden/>
              </w:rPr>
              <w:fldChar w:fldCharType="separate"/>
            </w:r>
            <w:r w:rsidR="00C44C1C">
              <w:rPr>
                <w:noProof/>
                <w:webHidden/>
              </w:rPr>
              <w:t>8</w:t>
            </w:r>
            <w:r w:rsidR="00AE165B">
              <w:rPr>
                <w:noProof/>
                <w:webHidden/>
              </w:rPr>
              <w:fldChar w:fldCharType="end"/>
            </w:r>
          </w:hyperlink>
        </w:p>
        <w:p w14:paraId="26FCF33A" w14:textId="77777777" w:rsidR="00C44C1C" w:rsidRDefault="0011341F">
          <w:pPr>
            <w:pStyle w:val="TOC1"/>
            <w:tabs>
              <w:tab w:val="right" w:leader="dot" w:pos="9463"/>
            </w:tabs>
            <w:rPr>
              <w:rFonts w:eastAsiaTheme="minorEastAsia"/>
              <w:noProof/>
              <w:lang w:eastAsia="en-GB"/>
            </w:rPr>
          </w:pPr>
          <w:hyperlink w:anchor="_Toc428541209" w:history="1">
            <w:r w:rsidR="00C44C1C" w:rsidRPr="00E07B94">
              <w:rPr>
                <w:rStyle w:val="Hyperlink"/>
                <w:noProof/>
              </w:rPr>
              <w:t>Appendix 3: Latchmere Ward: Last Worked (2011)</w:t>
            </w:r>
            <w:r w:rsidR="00C44C1C">
              <w:rPr>
                <w:noProof/>
                <w:webHidden/>
              </w:rPr>
              <w:tab/>
            </w:r>
            <w:r w:rsidR="00AE165B">
              <w:rPr>
                <w:noProof/>
                <w:webHidden/>
              </w:rPr>
              <w:fldChar w:fldCharType="begin"/>
            </w:r>
            <w:r w:rsidR="00C44C1C">
              <w:rPr>
                <w:noProof/>
                <w:webHidden/>
              </w:rPr>
              <w:instrText xml:space="preserve"> PAGEREF _Toc428541209 \h </w:instrText>
            </w:r>
            <w:r w:rsidR="00AE165B">
              <w:rPr>
                <w:noProof/>
                <w:webHidden/>
              </w:rPr>
            </w:r>
            <w:r w:rsidR="00AE165B">
              <w:rPr>
                <w:noProof/>
                <w:webHidden/>
              </w:rPr>
              <w:fldChar w:fldCharType="separate"/>
            </w:r>
            <w:r w:rsidR="00C44C1C">
              <w:rPr>
                <w:noProof/>
                <w:webHidden/>
              </w:rPr>
              <w:t>9</w:t>
            </w:r>
            <w:r w:rsidR="00AE165B">
              <w:rPr>
                <w:noProof/>
                <w:webHidden/>
              </w:rPr>
              <w:fldChar w:fldCharType="end"/>
            </w:r>
          </w:hyperlink>
        </w:p>
        <w:p w14:paraId="510BB0DE" w14:textId="77777777" w:rsidR="00C44C1C" w:rsidRDefault="0011341F">
          <w:pPr>
            <w:pStyle w:val="TOC1"/>
            <w:tabs>
              <w:tab w:val="right" w:leader="dot" w:pos="9463"/>
            </w:tabs>
            <w:rPr>
              <w:rFonts w:eastAsiaTheme="minorEastAsia"/>
              <w:noProof/>
              <w:lang w:eastAsia="en-GB"/>
            </w:rPr>
          </w:pPr>
          <w:hyperlink w:anchor="_Toc428541210" w:history="1">
            <w:r w:rsidR="00C44C1C" w:rsidRPr="00E07B94">
              <w:rPr>
                <w:rStyle w:val="Hyperlink"/>
                <w:noProof/>
              </w:rPr>
              <w:t>Appendix 4: Economic Activity (March, 2011)</w:t>
            </w:r>
            <w:r w:rsidR="00C44C1C">
              <w:rPr>
                <w:noProof/>
                <w:webHidden/>
              </w:rPr>
              <w:tab/>
            </w:r>
            <w:r w:rsidR="00AE165B">
              <w:rPr>
                <w:noProof/>
                <w:webHidden/>
              </w:rPr>
              <w:fldChar w:fldCharType="begin"/>
            </w:r>
            <w:r w:rsidR="00C44C1C">
              <w:rPr>
                <w:noProof/>
                <w:webHidden/>
              </w:rPr>
              <w:instrText xml:space="preserve"> PAGEREF _Toc428541210 \h </w:instrText>
            </w:r>
            <w:r w:rsidR="00AE165B">
              <w:rPr>
                <w:noProof/>
                <w:webHidden/>
              </w:rPr>
            </w:r>
            <w:r w:rsidR="00AE165B">
              <w:rPr>
                <w:noProof/>
                <w:webHidden/>
              </w:rPr>
              <w:fldChar w:fldCharType="separate"/>
            </w:r>
            <w:r w:rsidR="00C44C1C">
              <w:rPr>
                <w:noProof/>
                <w:webHidden/>
              </w:rPr>
              <w:t>10</w:t>
            </w:r>
            <w:r w:rsidR="00AE165B">
              <w:rPr>
                <w:noProof/>
                <w:webHidden/>
              </w:rPr>
              <w:fldChar w:fldCharType="end"/>
            </w:r>
          </w:hyperlink>
        </w:p>
        <w:p w14:paraId="488D0DDA" w14:textId="77777777" w:rsidR="00C44C1C" w:rsidRDefault="0011341F">
          <w:pPr>
            <w:pStyle w:val="TOC1"/>
            <w:tabs>
              <w:tab w:val="right" w:leader="dot" w:pos="9463"/>
            </w:tabs>
            <w:rPr>
              <w:rFonts w:eastAsiaTheme="minorEastAsia"/>
              <w:noProof/>
              <w:lang w:eastAsia="en-GB"/>
            </w:rPr>
          </w:pPr>
          <w:hyperlink w:anchor="_Toc428541211" w:history="1">
            <w:r w:rsidR="00C44C1C" w:rsidRPr="00E07B94">
              <w:rPr>
                <w:rStyle w:val="Hyperlink"/>
                <w:noProof/>
              </w:rPr>
              <w:t>Appendix 5: Latchmere Ward: Population Density 2013</w:t>
            </w:r>
            <w:r w:rsidR="00C44C1C">
              <w:rPr>
                <w:noProof/>
                <w:webHidden/>
              </w:rPr>
              <w:tab/>
            </w:r>
            <w:r w:rsidR="00AE165B">
              <w:rPr>
                <w:noProof/>
                <w:webHidden/>
              </w:rPr>
              <w:fldChar w:fldCharType="begin"/>
            </w:r>
            <w:r w:rsidR="00C44C1C">
              <w:rPr>
                <w:noProof/>
                <w:webHidden/>
              </w:rPr>
              <w:instrText xml:space="preserve"> PAGEREF _Toc428541211 \h </w:instrText>
            </w:r>
            <w:r w:rsidR="00AE165B">
              <w:rPr>
                <w:noProof/>
                <w:webHidden/>
              </w:rPr>
            </w:r>
            <w:r w:rsidR="00AE165B">
              <w:rPr>
                <w:noProof/>
                <w:webHidden/>
              </w:rPr>
              <w:fldChar w:fldCharType="separate"/>
            </w:r>
            <w:r w:rsidR="00C44C1C">
              <w:rPr>
                <w:noProof/>
                <w:webHidden/>
              </w:rPr>
              <w:t>10</w:t>
            </w:r>
            <w:r w:rsidR="00AE165B">
              <w:rPr>
                <w:noProof/>
                <w:webHidden/>
              </w:rPr>
              <w:fldChar w:fldCharType="end"/>
            </w:r>
          </w:hyperlink>
        </w:p>
        <w:p w14:paraId="66593437" w14:textId="77777777" w:rsidR="00C44C1C" w:rsidRDefault="0011341F">
          <w:pPr>
            <w:pStyle w:val="TOC1"/>
            <w:tabs>
              <w:tab w:val="right" w:leader="dot" w:pos="9463"/>
            </w:tabs>
            <w:rPr>
              <w:rFonts w:eastAsiaTheme="minorEastAsia"/>
              <w:noProof/>
              <w:lang w:eastAsia="en-GB"/>
            </w:rPr>
          </w:pPr>
          <w:hyperlink w:anchor="_Toc428541212" w:history="1">
            <w:r w:rsidR="00C44C1C" w:rsidRPr="00E07B94">
              <w:rPr>
                <w:rStyle w:val="Hyperlink"/>
                <w:noProof/>
              </w:rPr>
              <w:t>Appendix 6: Ethnicity 2011</w:t>
            </w:r>
            <w:r w:rsidR="00C44C1C">
              <w:rPr>
                <w:noProof/>
                <w:webHidden/>
              </w:rPr>
              <w:tab/>
            </w:r>
            <w:r w:rsidR="00AE165B">
              <w:rPr>
                <w:noProof/>
                <w:webHidden/>
              </w:rPr>
              <w:fldChar w:fldCharType="begin"/>
            </w:r>
            <w:r w:rsidR="00C44C1C">
              <w:rPr>
                <w:noProof/>
                <w:webHidden/>
              </w:rPr>
              <w:instrText xml:space="preserve"> PAGEREF _Toc428541212 \h </w:instrText>
            </w:r>
            <w:r w:rsidR="00AE165B">
              <w:rPr>
                <w:noProof/>
                <w:webHidden/>
              </w:rPr>
            </w:r>
            <w:r w:rsidR="00AE165B">
              <w:rPr>
                <w:noProof/>
                <w:webHidden/>
              </w:rPr>
              <w:fldChar w:fldCharType="separate"/>
            </w:r>
            <w:r w:rsidR="00C44C1C">
              <w:rPr>
                <w:noProof/>
                <w:webHidden/>
              </w:rPr>
              <w:t>11</w:t>
            </w:r>
            <w:r w:rsidR="00AE165B">
              <w:rPr>
                <w:noProof/>
                <w:webHidden/>
              </w:rPr>
              <w:fldChar w:fldCharType="end"/>
            </w:r>
          </w:hyperlink>
        </w:p>
        <w:p w14:paraId="073521E3" w14:textId="77777777" w:rsidR="00C44C1C" w:rsidRDefault="0011341F">
          <w:pPr>
            <w:pStyle w:val="TOC1"/>
            <w:tabs>
              <w:tab w:val="right" w:leader="dot" w:pos="9463"/>
            </w:tabs>
            <w:rPr>
              <w:rFonts w:eastAsiaTheme="minorEastAsia"/>
              <w:noProof/>
              <w:lang w:eastAsia="en-GB"/>
            </w:rPr>
          </w:pPr>
          <w:hyperlink w:anchor="_Toc428541213" w:history="1">
            <w:r w:rsidR="00C44C1C" w:rsidRPr="00E07B94">
              <w:rPr>
                <w:rStyle w:val="Hyperlink"/>
                <w:noProof/>
              </w:rPr>
              <w:t>Appendix 7: Industry</w:t>
            </w:r>
            <w:r w:rsidR="00C44C1C">
              <w:rPr>
                <w:noProof/>
                <w:webHidden/>
              </w:rPr>
              <w:tab/>
            </w:r>
            <w:r w:rsidR="00AE165B">
              <w:rPr>
                <w:noProof/>
                <w:webHidden/>
              </w:rPr>
              <w:fldChar w:fldCharType="begin"/>
            </w:r>
            <w:r w:rsidR="00C44C1C">
              <w:rPr>
                <w:noProof/>
                <w:webHidden/>
              </w:rPr>
              <w:instrText xml:space="preserve"> PAGEREF _Toc428541213 \h </w:instrText>
            </w:r>
            <w:r w:rsidR="00AE165B">
              <w:rPr>
                <w:noProof/>
                <w:webHidden/>
              </w:rPr>
            </w:r>
            <w:r w:rsidR="00AE165B">
              <w:rPr>
                <w:noProof/>
                <w:webHidden/>
              </w:rPr>
              <w:fldChar w:fldCharType="separate"/>
            </w:r>
            <w:r w:rsidR="00C44C1C">
              <w:rPr>
                <w:noProof/>
                <w:webHidden/>
              </w:rPr>
              <w:t>13</w:t>
            </w:r>
            <w:r w:rsidR="00AE165B">
              <w:rPr>
                <w:noProof/>
                <w:webHidden/>
              </w:rPr>
              <w:fldChar w:fldCharType="end"/>
            </w:r>
          </w:hyperlink>
        </w:p>
        <w:p w14:paraId="1C61B744" w14:textId="77777777" w:rsidR="00C44C1C" w:rsidRDefault="0011341F">
          <w:pPr>
            <w:pStyle w:val="TOC1"/>
            <w:tabs>
              <w:tab w:val="right" w:leader="dot" w:pos="9463"/>
            </w:tabs>
            <w:rPr>
              <w:rFonts w:eastAsiaTheme="minorEastAsia"/>
              <w:noProof/>
              <w:lang w:eastAsia="en-GB"/>
            </w:rPr>
          </w:pPr>
          <w:hyperlink w:anchor="_Toc428541214" w:history="1">
            <w:r w:rsidR="00C44C1C" w:rsidRPr="00E07B94">
              <w:rPr>
                <w:rStyle w:val="Hyperlink"/>
                <w:noProof/>
              </w:rPr>
              <w:t>Appendix 8: Business Sectors by Numbers</w:t>
            </w:r>
            <w:r w:rsidR="00C44C1C">
              <w:rPr>
                <w:noProof/>
                <w:webHidden/>
              </w:rPr>
              <w:tab/>
            </w:r>
            <w:r w:rsidR="00AE165B">
              <w:rPr>
                <w:noProof/>
                <w:webHidden/>
              </w:rPr>
              <w:fldChar w:fldCharType="begin"/>
            </w:r>
            <w:r w:rsidR="00C44C1C">
              <w:rPr>
                <w:noProof/>
                <w:webHidden/>
              </w:rPr>
              <w:instrText xml:space="preserve"> PAGEREF _Toc428541214 \h </w:instrText>
            </w:r>
            <w:r w:rsidR="00AE165B">
              <w:rPr>
                <w:noProof/>
                <w:webHidden/>
              </w:rPr>
            </w:r>
            <w:r w:rsidR="00AE165B">
              <w:rPr>
                <w:noProof/>
                <w:webHidden/>
              </w:rPr>
              <w:fldChar w:fldCharType="separate"/>
            </w:r>
            <w:r w:rsidR="00C44C1C">
              <w:rPr>
                <w:noProof/>
                <w:webHidden/>
              </w:rPr>
              <w:t>14</w:t>
            </w:r>
            <w:r w:rsidR="00AE165B">
              <w:rPr>
                <w:noProof/>
                <w:webHidden/>
              </w:rPr>
              <w:fldChar w:fldCharType="end"/>
            </w:r>
          </w:hyperlink>
        </w:p>
        <w:p w14:paraId="6BC06F36" w14:textId="77777777" w:rsidR="00C44C1C" w:rsidRDefault="0011341F">
          <w:pPr>
            <w:pStyle w:val="TOC1"/>
            <w:tabs>
              <w:tab w:val="right" w:leader="dot" w:pos="9463"/>
            </w:tabs>
            <w:rPr>
              <w:rFonts w:eastAsiaTheme="minorEastAsia"/>
              <w:noProof/>
              <w:lang w:eastAsia="en-GB"/>
            </w:rPr>
          </w:pPr>
          <w:hyperlink w:anchor="_Toc428541215" w:history="1">
            <w:r w:rsidR="00C44C1C" w:rsidRPr="00E07B94">
              <w:rPr>
                <w:rStyle w:val="Hyperlink"/>
                <w:noProof/>
              </w:rPr>
              <w:t>Appendix 9: House Prices</w:t>
            </w:r>
            <w:r w:rsidR="00C44C1C">
              <w:rPr>
                <w:noProof/>
                <w:webHidden/>
              </w:rPr>
              <w:tab/>
            </w:r>
            <w:r w:rsidR="00AE165B">
              <w:rPr>
                <w:noProof/>
                <w:webHidden/>
              </w:rPr>
              <w:fldChar w:fldCharType="begin"/>
            </w:r>
            <w:r w:rsidR="00C44C1C">
              <w:rPr>
                <w:noProof/>
                <w:webHidden/>
              </w:rPr>
              <w:instrText xml:space="preserve"> PAGEREF _Toc428541215 \h </w:instrText>
            </w:r>
            <w:r w:rsidR="00AE165B">
              <w:rPr>
                <w:noProof/>
                <w:webHidden/>
              </w:rPr>
            </w:r>
            <w:r w:rsidR="00AE165B">
              <w:rPr>
                <w:noProof/>
                <w:webHidden/>
              </w:rPr>
              <w:fldChar w:fldCharType="separate"/>
            </w:r>
            <w:r w:rsidR="00C44C1C">
              <w:rPr>
                <w:noProof/>
                <w:webHidden/>
              </w:rPr>
              <w:t>15</w:t>
            </w:r>
            <w:r w:rsidR="00AE165B">
              <w:rPr>
                <w:noProof/>
                <w:webHidden/>
              </w:rPr>
              <w:fldChar w:fldCharType="end"/>
            </w:r>
          </w:hyperlink>
        </w:p>
        <w:p w14:paraId="50775DB5" w14:textId="77777777" w:rsidR="00415464" w:rsidRDefault="00AE165B">
          <w:r>
            <w:fldChar w:fldCharType="end"/>
          </w:r>
        </w:p>
      </w:sdtContent>
    </w:sdt>
    <w:p w14:paraId="0E52C299" w14:textId="77777777" w:rsidR="00415464" w:rsidRPr="00415464" w:rsidRDefault="00415464">
      <w:pPr>
        <w:rPr>
          <w:rFonts w:ascii="Verdana" w:eastAsiaTheme="majorEastAsia" w:hAnsi="Verdana" w:cstheme="majorBidi"/>
          <w:b/>
          <w:bCs/>
          <w:color w:val="365F91" w:themeColor="accent1" w:themeShade="BF"/>
          <w:sz w:val="28"/>
          <w:szCs w:val="28"/>
          <w:lang w:eastAsia="en-GB"/>
        </w:rPr>
      </w:pPr>
    </w:p>
    <w:p w14:paraId="180012E5" w14:textId="77777777" w:rsidR="00415464" w:rsidRDefault="00415464">
      <w:pPr>
        <w:rPr>
          <w:rFonts w:asciiTheme="majorHAnsi" w:eastAsiaTheme="majorEastAsia" w:hAnsiTheme="majorHAnsi" w:cstheme="majorBidi"/>
          <w:b/>
          <w:bCs/>
          <w:color w:val="365F91" w:themeColor="accent1" w:themeShade="BF"/>
          <w:sz w:val="28"/>
          <w:szCs w:val="28"/>
          <w:lang w:eastAsia="en-GB"/>
        </w:rPr>
      </w:pPr>
      <w:r>
        <w:rPr>
          <w:lang w:eastAsia="en-GB"/>
        </w:rPr>
        <w:br w:type="page"/>
      </w:r>
    </w:p>
    <w:p w14:paraId="55E18E37" w14:textId="77777777" w:rsidR="002547D8" w:rsidRPr="00360093" w:rsidRDefault="00415464" w:rsidP="00FC6B11">
      <w:pPr>
        <w:pStyle w:val="Heading1"/>
        <w:rPr>
          <w:lang w:eastAsia="en-GB"/>
        </w:rPr>
      </w:pPr>
      <w:bookmarkStart w:id="1" w:name="_Toc428541203"/>
      <w:r>
        <w:rPr>
          <w:lang w:eastAsia="en-GB"/>
        </w:rPr>
        <w:lastRenderedPageBreak/>
        <w:t xml:space="preserve">Appendix </w:t>
      </w:r>
      <w:r w:rsidR="00E15ADC">
        <w:rPr>
          <w:lang w:eastAsia="en-GB"/>
        </w:rPr>
        <w:t>1:</w:t>
      </w:r>
      <w:r>
        <w:rPr>
          <w:lang w:eastAsia="en-GB"/>
        </w:rPr>
        <w:t xml:space="preserve"> </w:t>
      </w:r>
      <w:r w:rsidR="002547D8" w:rsidRPr="00360093">
        <w:rPr>
          <w:lang w:eastAsia="en-GB"/>
        </w:rPr>
        <w:t xml:space="preserve">Big Local SW11 </w:t>
      </w:r>
      <w:r w:rsidR="0042640B" w:rsidRPr="00360093">
        <w:rPr>
          <w:lang w:eastAsia="en-GB"/>
        </w:rPr>
        <w:t>Profile</w:t>
      </w:r>
      <w:bookmarkEnd w:id="1"/>
      <w:r w:rsidR="0042640B" w:rsidRPr="00360093">
        <w:rPr>
          <w:lang w:eastAsia="en-GB"/>
        </w:rPr>
        <w:t xml:space="preserve"> </w:t>
      </w:r>
    </w:p>
    <w:p w14:paraId="4919C892" w14:textId="77777777" w:rsidR="00FC3437" w:rsidRPr="0042640B" w:rsidRDefault="00FC3437" w:rsidP="0022364D">
      <w:pPr>
        <w:pStyle w:val="Heading2"/>
        <w:rPr>
          <w:lang w:eastAsia="en-GB"/>
        </w:rPr>
      </w:pPr>
      <w:bookmarkStart w:id="2" w:name="_Toc428541204"/>
      <w:r w:rsidRPr="0042640B">
        <w:rPr>
          <w:lang w:eastAsia="en-GB"/>
        </w:rPr>
        <w:t>Achieving &amp; Potential</w:t>
      </w:r>
      <w:bookmarkEnd w:id="2"/>
      <w:r w:rsidRPr="0042640B">
        <w:rPr>
          <w:lang w:eastAsia="en-GB"/>
        </w:rPr>
        <w:t xml:space="preserve"> </w:t>
      </w:r>
    </w:p>
    <w:p w14:paraId="7D3054CA" w14:textId="77777777" w:rsidR="00FB7714" w:rsidRDefault="0042640B" w:rsidP="00415464">
      <w:pPr>
        <w:pStyle w:val="Heading4"/>
        <w:rPr>
          <w:lang w:eastAsia="en-GB"/>
        </w:rPr>
      </w:pPr>
      <w:r>
        <w:rPr>
          <w:lang w:eastAsia="en-GB"/>
        </w:rPr>
        <w:t>Work</w:t>
      </w:r>
      <w:r w:rsidR="00391AE1">
        <w:rPr>
          <w:lang w:eastAsia="en-GB"/>
        </w:rPr>
        <w:t xml:space="preserve"> </w:t>
      </w:r>
    </w:p>
    <w:p w14:paraId="4231BBB9" w14:textId="77777777" w:rsidR="00A44256" w:rsidRPr="00391AE1" w:rsidRDefault="00391AE1" w:rsidP="00415464">
      <w:pPr>
        <w:pStyle w:val="Heading4"/>
        <w:rPr>
          <w:lang w:eastAsia="en-GB"/>
        </w:rPr>
      </w:pPr>
      <w:r w:rsidRPr="00391AE1">
        <w:rPr>
          <w:lang w:eastAsia="en-GB"/>
        </w:rPr>
        <w:t>“A large number of professionals but growing unemployment”</w:t>
      </w:r>
    </w:p>
    <w:p w14:paraId="08FB893E" w14:textId="77777777" w:rsidR="0042640B" w:rsidRDefault="00FC3437" w:rsidP="0042640B">
      <w:pPr>
        <w:pStyle w:val="NoSpacing"/>
      </w:pPr>
      <w:r w:rsidRPr="0042640B">
        <w:t>Because of its location close to Clapham Junction station there are a large number of commuters with 50.9% in full time employment compared to a national average of 38.5%, 3.8% unemployed compared with a national average of 4.4%. 50%</w:t>
      </w:r>
      <w:r w:rsidR="00566177">
        <w:t xml:space="preserve"> of those working are</w:t>
      </w:r>
      <w:r w:rsidRPr="0042640B">
        <w:t xml:space="preserve"> in some form of managerial position.</w:t>
      </w:r>
      <w:r w:rsidR="0042640B" w:rsidRPr="0042640B">
        <w:t xml:space="preserve"> </w:t>
      </w:r>
    </w:p>
    <w:p w14:paraId="34CCCB9E" w14:textId="77777777" w:rsidR="0042640B" w:rsidRDefault="0042640B" w:rsidP="0042640B">
      <w:pPr>
        <w:pStyle w:val="NoSpacing"/>
      </w:pPr>
    </w:p>
    <w:p w14:paraId="2FAC39CD" w14:textId="77777777" w:rsidR="00566177" w:rsidRDefault="0042640B" w:rsidP="00566177">
      <w:r>
        <w:t>The</w:t>
      </w:r>
      <w:r w:rsidRPr="0042640B">
        <w:t xml:space="preserve"> Wandsworth population is generally affluent. GLA estimates suggest that Wandsworth has a higher proportion of 18-29 year olds who are economically active than any other London Borough, and the proportion of income benefit claimants is low. However, significant pockets of deprivation exist within the borough. According to official labour market statistics for the calendar year 2009, 4.2% of the population aged between 16 and 24 were on income support, but the proportion in </w:t>
      </w:r>
      <w:r w:rsidR="00566177">
        <w:t>the Latchmere ward (which is most of the BLSW11 area)</w:t>
      </w:r>
      <w:r w:rsidRPr="0042640B">
        <w:t xml:space="preserve"> is more than twice as high (9.6%). Since 2008 there has been an increase in the number of Job Seeker Allowance claimants.</w:t>
      </w:r>
      <w:r w:rsidR="00566177" w:rsidRPr="00566177">
        <w:t xml:space="preserve"> </w:t>
      </w:r>
    </w:p>
    <w:p w14:paraId="7D32394C" w14:textId="77777777" w:rsidR="00566177" w:rsidRDefault="00566177" w:rsidP="00566177">
      <w:r>
        <w:t xml:space="preserve">3874 of working age residents in the Latchmere ward were not in work at the time of 2011 census, 1270 had never worked. </w:t>
      </w:r>
    </w:p>
    <w:p w14:paraId="0ACD11EC" w14:textId="77777777" w:rsidR="0042640B" w:rsidRPr="0042640B" w:rsidRDefault="0042640B" w:rsidP="0042640B">
      <w:pPr>
        <w:pStyle w:val="Default"/>
        <w:spacing w:before="240"/>
        <w:rPr>
          <w:rFonts w:asciiTheme="minorHAnsi" w:hAnsiTheme="minorHAnsi"/>
          <w:sz w:val="22"/>
          <w:szCs w:val="22"/>
        </w:rPr>
      </w:pPr>
      <w:r w:rsidRPr="0042640B">
        <w:rPr>
          <w:rFonts w:asciiTheme="minorHAnsi" w:hAnsiTheme="minorHAnsi"/>
          <w:sz w:val="22"/>
          <w:szCs w:val="22"/>
        </w:rPr>
        <w:t>There are sharp variations between wards</w:t>
      </w:r>
      <w:r w:rsidR="00566177">
        <w:rPr>
          <w:rFonts w:asciiTheme="minorHAnsi" w:hAnsiTheme="minorHAnsi"/>
          <w:sz w:val="22"/>
          <w:szCs w:val="22"/>
        </w:rPr>
        <w:t>.  I</w:t>
      </w:r>
      <w:r w:rsidRPr="0042640B">
        <w:rPr>
          <w:rFonts w:asciiTheme="minorHAnsi" w:hAnsiTheme="minorHAnsi"/>
          <w:sz w:val="22"/>
          <w:szCs w:val="22"/>
        </w:rPr>
        <w:t xml:space="preserve">n February 2010, 4.8% of the working age population in Latchmere were on lone parent benefits, compared to 0.6% in Northcote </w:t>
      </w:r>
      <w:r w:rsidR="003C0EA6">
        <w:rPr>
          <w:rFonts w:asciiTheme="minorHAnsi" w:hAnsiTheme="minorHAnsi"/>
          <w:sz w:val="22"/>
          <w:szCs w:val="22"/>
        </w:rPr>
        <w:t>(neighbouring ward).</w:t>
      </w:r>
      <w:r w:rsidRPr="0042640B">
        <w:rPr>
          <w:rFonts w:asciiTheme="minorHAnsi" w:hAnsiTheme="minorHAnsi"/>
          <w:sz w:val="22"/>
          <w:szCs w:val="22"/>
        </w:rPr>
        <w:t xml:space="preserve"> The percentage of children aged 0-19 living in households claiming benefits, as at May 2008, followed a similar distribution, with 41.0% (1,315 children) in Latchmere compared to 7.2% (220) in Northcote.  </w:t>
      </w:r>
    </w:p>
    <w:p w14:paraId="78354134" w14:textId="77777777" w:rsidR="00FB7714" w:rsidRDefault="0042640B" w:rsidP="00415464">
      <w:pPr>
        <w:pStyle w:val="Heading4"/>
      </w:pPr>
      <w:r w:rsidRPr="0042640B">
        <w:t>Education</w:t>
      </w:r>
    </w:p>
    <w:p w14:paraId="2E136A1E" w14:textId="77777777" w:rsidR="0042640B" w:rsidRPr="00AC3331" w:rsidRDefault="00391AE1" w:rsidP="00415464">
      <w:pPr>
        <w:pStyle w:val="Heading4"/>
      </w:pPr>
      <w:r w:rsidRPr="00AC3331">
        <w:t>“Good but with a lot of ‘imports’ and ‘exports’”</w:t>
      </w:r>
    </w:p>
    <w:p w14:paraId="39DACF0D" w14:textId="77777777" w:rsidR="00FC3437" w:rsidRPr="0042640B" w:rsidRDefault="00FC3437" w:rsidP="00FC3437">
      <w:r w:rsidRPr="0042640B">
        <w:t>There are 4 state primary schools in the area, 2 independent schools and 1 state secondary just outside the boundar</w:t>
      </w:r>
      <w:r w:rsidR="00566177">
        <w:t>y</w:t>
      </w:r>
      <w:r w:rsidRPr="0042640B">
        <w:t xml:space="preserve">. </w:t>
      </w:r>
    </w:p>
    <w:p w14:paraId="1A45EA82" w14:textId="77777777" w:rsidR="00FC3437" w:rsidRPr="0042640B" w:rsidRDefault="00FC3437" w:rsidP="00FC3437">
      <w:r w:rsidRPr="0042640B">
        <w:t>Stat</w:t>
      </w:r>
      <w:r w:rsidR="00566177">
        <w:t>istic</w:t>
      </w:r>
      <w:r w:rsidRPr="0042640B">
        <w:t>s for the 4 state primary schools:</w:t>
      </w:r>
    </w:p>
    <w:tbl>
      <w:tblPr>
        <w:tblStyle w:val="TableGrid"/>
        <w:tblW w:w="0" w:type="auto"/>
        <w:tblLook w:val="04A0" w:firstRow="1" w:lastRow="0" w:firstColumn="1" w:lastColumn="0" w:noHBand="0" w:noVBand="1"/>
      </w:tblPr>
      <w:tblGrid>
        <w:gridCol w:w="1848"/>
        <w:gridCol w:w="1848"/>
        <w:gridCol w:w="1848"/>
        <w:gridCol w:w="1849"/>
        <w:gridCol w:w="1849"/>
      </w:tblGrid>
      <w:tr w:rsidR="00FC3437" w:rsidRPr="0042640B" w14:paraId="085711E9" w14:textId="77777777" w:rsidTr="001604B8">
        <w:tc>
          <w:tcPr>
            <w:tcW w:w="1848" w:type="dxa"/>
          </w:tcPr>
          <w:p w14:paraId="07424D54" w14:textId="77777777" w:rsidR="00FC3437" w:rsidRPr="0042640B" w:rsidRDefault="00FC3437" w:rsidP="001604B8"/>
        </w:tc>
        <w:tc>
          <w:tcPr>
            <w:tcW w:w="1848" w:type="dxa"/>
          </w:tcPr>
          <w:p w14:paraId="159D49AA" w14:textId="77777777" w:rsidR="00FC3437" w:rsidRPr="0042640B" w:rsidRDefault="00FC3437" w:rsidP="001604B8">
            <w:proofErr w:type="spellStart"/>
            <w:r w:rsidRPr="0042640B">
              <w:t>Falconbrook</w:t>
            </w:r>
            <w:proofErr w:type="spellEnd"/>
          </w:p>
        </w:tc>
        <w:tc>
          <w:tcPr>
            <w:tcW w:w="1848" w:type="dxa"/>
          </w:tcPr>
          <w:p w14:paraId="4E1FB06F" w14:textId="77777777" w:rsidR="00FC3437" w:rsidRPr="0042640B" w:rsidRDefault="00FC3437" w:rsidP="001604B8">
            <w:r w:rsidRPr="0042640B">
              <w:t>High View</w:t>
            </w:r>
          </w:p>
        </w:tc>
        <w:tc>
          <w:tcPr>
            <w:tcW w:w="1849" w:type="dxa"/>
          </w:tcPr>
          <w:p w14:paraId="30C07C93" w14:textId="77777777" w:rsidR="00FC3437" w:rsidRPr="0042640B" w:rsidRDefault="00FC3437" w:rsidP="001604B8">
            <w:r w:rsidRPr="0042640B">
              <w:t>Sacred Heart</w:t>
            </w:r>
          </w:p>
        </w:tc>
        <w:tc>
          <w:tcPr>
            <w:tcW w:w="1849" w:type="dxa"/>
          </w:tcPr>
          <w:p w14:paraId="6377DC9B" w14:textId="77777777" w:rsidR="00FC3437" w:rsidRPr="0042640B" w:rsidRDefault="00FC3437" w:rsidP="001604B8">
            <w:r w:rsidRPr="0042640B">
              <w:t>Christchurch</w:t>
            </w:r>
          </w:p>
        </w:tc>
      </w:tr>
      <w:tr w:rsidR="00FC3437" w:rsidRPr="0042640B" w14:paraId="7A64D08F" w14:textId="77777777" w:rsidTr="001604B8">
        <w:tc>
          <w:tcPr>
            <w:tcW w:w="1848" w:type="dxa"/>
          </w:tcPr>
          <w:p w14:paraId="0F56C4D4" w14:textId="77777777" w:rsidR="00FC3437" w:rsidRPr="0042640B" w:rsidRDefault="00FC3437" w:rsidP="001604B8">
            <w:r w:rsidRPr="0042640B">
              <w:t>Number of pupils</w:t>
            </w:r>
          </w:p>
        </w:tc>
        <w:tc>
          <w:tcPr>
            <w:tcW w:w="1848" w:type="dxa"/>
          </w:tcPr>
          <w:p w14:paraId="0EC9C0CD" w14:textId="77777777" w:rsidR="00FC3437" w:rsidRPr="0042640B" w:rsidRDefault="00FC3437" w:rsidP="001604B8">
            <w:r w:rsidRPr="0042640B">
              <w:t>290</w:t>
            </w:r>
          </w:p>
        </w:tc>
        <w:tc>
          <w:tcPr>
            <w:tcW w:w="1848" w:type="dxa"/>
          </w:tcPr>
          <w:p w14:paraId="6CF62C65" w14:textId="77777777" w:rsidR="00FC3437" w:rsidRPr="0042640B" w:rsidRDefault="00FC3437" w:rsidP="001604B8">
            <w:r w:rsidRPr="0042640B">
              <w:t>309</w:t>
            </w:r>
          </w:p>
        </w:tc>
        <w:tc>
          <w:tcPr>
            <w:tcW w:w="1849" w:type="dxa"/>
          </w:tcPr>
          <w:p w14:paraId="3B121A2D" w14:textId="77777777" w:rsidR="00FC3437" w:rsidRPr="0042640B" w:rsidRDefault="00FC3437" w:rsidP="001604B8">
            <w:r w:rsidRPr="0042640B">
              <w:t>445</w:t>
            </w:r>
          </w:p>
        </w:tc>
        <w:tc>
          <w:tcPr>
            <w:tcW w:w="1849" w:type="dxa"/>
          </w:tcPr>
          <w:p w14:paraId="4082F103" w14:textId="77777777" w:rsidR="00FC3437" w:rsidRPr="0042640B" w:rsidRDefault="00FC3437" w:rsidP="001604B8">
            <w:r w:rsidRPr="0042640B">
              <w:t>196</w:t>
            </w:r>
          </w:p>
        </w:tc>
      </w:tr>
      <w:tr w:rsidR="00FC3437" w:rsidRPr="0042640B" w14:paraId="5EE2B48C" w14:textId="77777777" w:rsidTr="001604B8">
        <w:tc>
          <w:tcPr>
            <w:tcW w:w="1848" w:type="dxa"/>
          </w:tcPr>
          <w:p w14:paraId="08A2014D" w14:textId="77777777" w:rsidR="00FC3437" w:rsidRPr="0042640B" w:rsidRDefault="00FC3437" w:rsidP="001604B8">
            <w:r w:rsidRPr="0042640B">
              <w:t>Number of teachers</w:t>
            </w:r>
          </w:p>
        </w:tc>
        <w:tc>
          <w:tcPr>
            <w:tcW w:w="1848" w:type="dxa"/>
          </w:tcPr>
          <w:p w14:paraId="4A18AA7C" w14:textId="77777777" w:rsidR="00FC3437" w:rsidRPr="0042640B" w:rsidRDefault="00FC3437" w:rsidP="001604B8">
            <w:r w:rsidRPr="0042640B">
              <w:t>21</w:t>
            </w:r>
          </w:p>
        </w:tc>
        <w:tc>
          <w:tcPr>
            <w:tcW w:w="1848" w:type="dxa"/>
          </w:tcPr>
          <w:p w14:paraId="2F5123C6" w14:textId="77777777" w:rsidR="00FC3437" w:rsidRPr="0042640B" w:rsidRDefault="00FC3437" w:rsidP="001604B8">
            <w:r w:rsidRPr="0042640B">
              <w:t>21</w:t>
            </w:r>
          </w:p>
        </w:tc>
        <w:tc>
          <w:tcPr>
            <w:tcW w:w="1849" w:type="dxa"/>
          </w:tcPr>
          <w:p w14:paraId="56D63CC5" w14:textId="77777777" w:rsidR="00FC3437" w:rsidRPr="0042640B" w:rsidRDefault="00FC3437" w:rsidP="001604B8">
            <w:r w:rsidRPr="0042640B">
              <w:t>30</w:t>
            </w:r>
          </w:p>
        </w:tc>
        <w:tc>
          <w:tcPr>
            <w:tcW w:w="1849" w:type="dxa"/>
          </w:tcPr>
          <w:p w14:paraId="73E6233C" w14:textId="77777777" w:rsidR="00FC3437" w:rsidRPr="0042640B" w:rsidRDefault="00FC3437" w:rsidP="001604B8">
            <w:r w:rsidRPr="0042640B">
              <w:t>11</w:t>
            </w:r>
          </w:p>
        </w:tc>
      </w:tr>
      <w:tr w:rsidR="00FC3437" w:rsidRPr="0042640B" w14:paraId="11F0773A" w14:textId="77777777" w:rsidTr="001604B8">
        <w:tc>
          <w:tcPr>
            <w:tcW w:w="1848" w:type="dxa"/>
          </w:tcPr>
          <w:p w14:paraId="3A355386" w14:textId="77777777" w:rsidR="00FC3437" w:rsidRPr="0042640B" w:rsidRDefault="00FC3437" w:rsidP="001604B8">
            <w:r w:rsidRPr="0042640B">
              <w:t xml:space="preserve">% English not first language </w:t>
            </w:r>
          </w:p>
        </w:tc>
        <w:tc>
          <w:tcPr>
            <w:tcW w:w="1848" w:type="dxa"/>
          </w:tcPr>
          <w:p w14:paraId="2AD20E67" w14:textId="77777777" w:rsidR="00FC3437" w:rsidRPr="0042640B" w:rsidRDefault="00FC3437" w:rsidP="001604B8">
            <w:r w:rsidRPr="0042640B">
              <w:t>64.7</w:t>
            </w:r>
          </w:p>
        </w:tc>
        <w:tc>
          <w:tcPr>
            <w:tcW w:w="1848" w:type="dxa"/>
          </w:tcPr>
          <w:p w14:paraId="577F4D46" w14:textId="77777777" w:rsidR="00FC3437" w:rsidRPr="0042640B" w:rsidRDefault="00FC3437" w:rsidP="001604B8">
            <w:r w:rsidRPr="0042640B">
              <w:t>46.8</w:t>
            </w:r>
          </w:p>
        </w:tc>
        <w:tc>
          <w:tcPr>
            <w:tcW w:w="1849" w:type="dxa"/>
          </w:tcPr>
          <w:p w14:paraId="49C457B0" w14:textId="77777777" w:rsidR="00FC3437" w:rsidRPr="0042640B" w:rsidRDefault="00FC3437" w:rsidP="001604B8">
            <w:r w:rsidRPr="0042640B">
              <w:t>66.5</w:t>
            </w:r>
          </w:p>
        </w:tc>
        <w:tc>
          <w:tcPr>
            <w:tcW w:w="1849" w:type="dxa"/>
          </w:tcPr>
          <w:p w14:paraId="0C64CBF0" w14:textId="77777777" w:rsidR="00FC3437" w:rsidRPr="0042640B" w:rsidRDefault="00FC3437" w:rsidP="001604B8">
            <w:r w:rsidRPr="0042640B">
              <w:t>40.4</w:t>
            </w:r>
          </w:p>
        </w:tc>
      </w:tr>
      <w:tr w:rsidR="00FC3437" w:rsidRPr="0042640B" w14:paraId="252555CE" w14:textId="77777777" w:rsidTr="001604B8">
        <w:tc>
          <w:tcPr>
            <w:tcW w:w="1848" w:type="dxa"/>
          </w:tcPr>
          <w:p w14:paraId="511AB905" w14:textId="77777777" w:rsidR="00FC3437" w:rsidRPr="0042640B" w:rsidRDefault="00FC3437" w:rsidP="001604B8">
            <w:r w:rsidRPr="0042640B">
              <w:t>% eligible for free school meals</w:t>
            </w:r>
          </w:p>
        </w:tc>
        <w:tc>
          <w:tcPr>
            <w:tcW w:w="1848" w:type="dxa"/>
          </w:tcPr>
          <w:p w14:paraId="0938E390" w14:textId="77777777" w:rsidR="00FC3437" w:rsidRPr="0042640B" w:rsidRDefault="00FC3437" w:rsidP="001604B8">
            <w:r w:rsidRPr="0042640B">
              <w:t>52.5</w:t>
            </w:r>
          </w:p>
        </w:tc>
        <w:tc>
          <w:tcPr>
            <w:tcW w:w="1848" w:type="dxa"/>
          </w:tcPr>
          <w:p w14:paraId="667ED09F" w14:textId="77777777" w:rsidR="00FC3437" w:rsidRPr="0042640B" w:rsidRDefault="00FC3437" w:rsidP="001604B8">
            <w:r w:rsidRPr="0042640B">
              <w:t>35.7</w:t>
            </w:r>
          </w:p>
        </w:tc>
        <w:tc>
          <w:tcPr>
            <w:tcW w:w="1849" w:type="dxa"/>
          </w:tcPr>
          <w:p w14:paraId="2A163E47" w14:textId="77777777" w:rsidR="00FC3437" w:rsidRPr="0042640B" w:rsidRDefault="00FC3437" w:rsidP="001604B8">
            <w:r w:rsidRPr="0042640B">
              <w:t>30.6</w:t>
            </w:r>
          </w:p>
        </w:tc>
        <w:tc>
          <w:tcPr>
            <w:tcW w:w="1849" w:type="dxa"/>
          </w:tcPr>
          <w:p w14:paraId="325FED74" w14:textId="77777777" w:rsidR="00FC3437" w:rsidRPr="0042640B" w:rsidRDefault="00FC3437" w:rsidP="001604B8">
            <w:r w:rsidRPr="0042640B">
              <w:t>43.8</w:t>
            </w:r>
          </w:p>
        </w:tc>
      </w:tr>
      <w:tr w:rsidR="00FC3437" w:rsidRPr="0042640B" w14:paraId="15CF8676" w14:textId="77777777" w:rsidTr="001604B8">
        <w:tc>
          <w:tcPr>
            <w:tcW w:w="1848" w:type="dxa"/>
          </w:tcPr>
          <w:p w14:paraId="2459916F" w14:textId="77777777" w:rsidR="00FC3437" w:rsidRPr="0042640B" w:rsidRDefault="00FC3437" w:rsidP="001604B8">
            <w:r w:rsidRPr="0042640B">
              <w:t>Ofsted rating</w:t>
            </w:r>
          </w:p>
        </w:tc>
        <w:tc>
          <w:tcPr>
            <w:tcW w:w="1848" w:type="dxa"/>
          </w:tcPr>
          <w:p w14:paraId="1B2D21BF" w14:textId="77777777" w:rsidR="00FC3437" w:rsidRPr="0042640B" w:rsidRDefault="00FC3437" w:rsidP="001604B8">
            <w:r w:rsidRPr="0042640B">
              <w:t>Good</w:t>
            </w:r>
          </w:p>
        </w:tc>
        <w:tc>
          <w:tcPr>
            <w:tcW w:w="1848" w:type="dxa"/>
          </w:tcPr>
          <w:p w14:paraId="2D746EBC" w14:textId="77777777" w:rsidR="00FC3437" w:rsidRPr="0042640B" w:rsidRDefault="00FC3437" w:rsidP="001604B8">
            <w:r w:rsidRPr="0042640B">
              <w:t>Good</w:t>
            </w:r>
          </w:p>
        </w:tc>
        <w:tc>
          <w:tcPr>
            <w:tcW w:w="1849" w:type="dxa"/>
          </w:tcPr>
          <w:p w14:paraId="66C8EDAC" w14:textId="77777777" w:rsidR="00FC3437" w:rsidRPr="0042640B" w:rsidRDefault="00FC3437" w:rsidP="001604B8">
            <w:r w:rsidRPr="0042640B">
              <w:t>Good</w:t>
            </w:r>
          </w:p>
        </w:tc>
        <w:tc>
          <w:tcPr>
            <w:tcW w:w="1849" w:type="dxa"/>
          </w:tcPr>
          <w:p w14:paraId="4552D559" w14:textId="77777777" w:rsidR="00FC3437" w:rsidRPr="0042640B" w:rsidRDefault="00FC3437" w:rsidP="001604B8">
            <w:r w:rsidRPr="0042640B">
              <w:t>Good</w:t>
            </w:r>
          </w:p>
        </w:tc>
      </w:tr>
    </w:tbl>
    <w:p w14:paraId="55660926" w14:textId="77777777" w:rsidR="0042640B" w:rsidRDefault="0042640B" w:rsidP="001604B8">
      <w:pPr>
        <w:pStyle w:val="Default"/>
        <w:rPr>
          <w:rFonts w:asciiTheme="minorHAnsi" w:hAnsiTheme="minorHAnsi"/>
          <w:bCs/>
          <w:sz w:val="22"/>
          <w:szCs w:val="22"/>
        </w:rPr>
      </w:pPr>
    </w:p>
    <w:p w14:paraId="4679DE0E" w14:textId="77777777" w:rsidR="001604B8" w:rsidRPr="00391AE1" w:rsidRDefault="00391AE1" w:rsidP="001604B8">
      <w:pPr>
        <w:pStyle w:val="Default"/>
        <w:rPr>
          <w:rFonts w:asciiTheme="minorHAnsi" w:hAnsiTheme="minorHAnsi"/>
          <w:b/>
          <w:i/>
          <w:sz w:val="22"/>
          <w:szCs w:val="22"/>
        </w:rPr>
      </w:pPr>
      <w:r w:rsidRPr="00391AE1">
        <w:rPr>
          <w:rFonts w:asciiTheme="minorHAnsi" w:hAnsiTheme="minorHAnsi"/>
          <w:b/>
          <w:i/>
          <w:sz w:val="22"/>
          <w:szCs w:val="22"/>
        </w:rPr>
        <w:t xml:space="preserve">Statement about education </w:t>
      </w:r>
    </w:p>
    <w:p w14:paraId="4C48A477" w14:textId="77777777" w:rsidR="00391AE1" w:rsidRPr="0042640B" w:rsidRDefault="00391AE1" w:rsidP="001604B8">
      <w:pPr>
        <w:pStyle w:val="Default"/>
        <w:rPr>
          <w:rFonts w:asciiTheme="minorHAnsi" w:hAnsiTheme="minorHAnsi"/>
          <w:sz w:val="22"/>
          <w:szCs w:val="22"/>
        </w:rPr>
      </w:pPr>
    </w:p>
    <w:p w14:paraId="19DA39DB" w14:textId="77777777" w:rsidR="00FC3437" w:rsidRPr="0042640B" w:rsidRDefault="001604B8" w:rsidP="001604B8">
      <w:r w:rsidRPr="0042640B">
        <w:t xml:space="preserve">The population of maintained schools differs from the borough resident population due to pupils seeking education in other boroughs (“exports”) and the independent sector and a significant “import” of pupils from neighbouring boroughs, in particular Lambeth. This results in a larger Black, Asian and minority ethnic (BAME) school population than is the case in the resident population. </w:t>
      </w:r>
    </w:p>
    <w:p w14:paraId="63EA4B1E" w14:textId="77777777" w:rsidR="0042640B" w:rsidRDefault="0042640B" w:rsidP="00527273">
      <w:pPr>
        <w:spacing w:after="0"/>
      </w:pPr>
      <w:r>
        <w:lastRenderedPageBreak/>
        <w:t xml:space="preserve">For more than 2000 residents of the usual 14,702 residents in Latchmere English is not their main language. </w:t>
      </w:r>
    </w:p>
    <w:p w14:paraId="2E509F75" w14:textId="77777777" w:rsidR="00FC3437" w:rsidRDefault="00FC3437" w:rsidP="0022364D">
      <w:pPr>
        <w:pStyle w:val="Heading2"/>
        <w:rPr>
          <w:lang w:eastAsia="en-GB"/>
        </w:rPr>
      </w:pPr>
      <w:bookmarkStart w:id="3" w:name="_Toc428541205"/>
      <w:r w:rsidRPr="0042640B">
        <w:rPr>
          <w:lang w:eastAsia="en-GB"/>
        </w:rPr>
        <w:t>Safety &amp; well-being</w:t>
      </w:r>
      <w:bookmarkEnd w:id="3"/>
      <w:r w:rsidRPr="0042640B">
        <w:rPr>
          <w:lang w:eastAsia="en-GB"/>
        </w:rPr>
        <w:t xml:space="preserve"> </w:t>
      </w:r>
    </w:p>
    <w:p w14:paraId="66021202" w14:textId="77777777" w:rsidR="00134D70" w:rsidRDefault="00A74F90" w:rsidP="00415464">
      <w:pPr>
        <w:pStyle w:val="Heading4"/>
        <w:rPr>
          <w:lang w:eastAsia="en-GB"/>
        </w:rPr>
      </w:pPr>
      <w:r>
        <w:rPr>
          <w:lang w:eastAsia="en-GB"/>
        </w:rPr>
        <w:t xml:space="preserve">Crime </w:t>
      </w:r>
      <w:r w:rsidR="00134D70">
        <w:rPr>
          <w:lang w:eastAsia="en-GB"/>
        </w:rPr>
        <w:t>in the area</w:t>
      </w:r>
    </w:p>
    <w:p w14:paraId="7879D401" w14:textId="77777777" w:rsidR="00FB7714" w:rsidRPr="00AC3331" w:rsidRDefault="00FB7714" w:rsidP="00415464">
      <w:pPr>
        <w:pStyle w:val="Heading4"/>
        <w:rPr>
          <w:lang w:eastAsia="en-GB"/>
        </w:rPr>
      </w:pPr>
      <w:r w:rsidRPr="00AC3331">
        <w:rPr>
          <w:lang w:eastAsia="en-GB"/>
        </w:rPr>
        <w:t>“</w:t>
      </w:r>
      <w:r w:rsidR="00AC3331" w:rsidRPr="00AC3331">
        <w:rPr>
          <w:lang w:eastAsia="en-GB"/>
        </w:rPr>
        <w:t>Majority anti-social behaviour”</w:t>
      </w:r>
    </w:p>
    <w:p w14:paraId="74C71F2C" w14:textId="77777777" w:rsidR="00A03CFD" w:rsidRPr="00A03CFD" w:rsidRDefault="00A03CFD" w:rsidP="00A03CFD">
      <w:r w:rsidRPr="0042640B">
        <w:t>There were 1279 recorded crimes</w:t>
      </w:r>
      <w:r w:rsidR="00391AE1">
        <w:t xml:space="preserve"> in</w:t>
      </w:r>
      <w:r w:rsidRPr="0042640B">
        <w:t xml:space="preserve"> 2012/13.  A snapshot of one month’s crime showed that 62% were due to antisocial behaviour and 26% were crimes against the person. </w:t>
      </w:r>
    </w:p>
    <w:p w14:paraId="1603E215" w14:textId="77777777" w:rsidR="00A03CFD" w:rsidRPr="00A03CFD" w:rsidRDefault="00A03CFD" w:rsidP="00A03CFD">
      <w:pPr>
        <w:pStyle w:val="NoSpacing"/>
        <w:rPr>
          <w:lang w:eastAsia="en-GB"/>
        </w:rPr>
      </w:pPr>
      <w:r w:rsidRPr="00A03CFD">
        <w:rPr>
          <w:lang w:eastAsia="en-GB"/>
        </w:rPr>
        <w:t xml:space="preserve">In December 2013, 49 recorded crimes were due to Anti-Social Behaviour.   Crime levels did seem to be lower in 2013 than in 2012.  All crime in December 2013 totalled 115 incidents compared with 146 in December 2012 and 111 in November 2013 compared with 204 in November 2012. </w:t>
      </w:r>
    </w:p>
    <w:p w14:paraId="2E05064A" w14:textId="77777777" w:rsidR="00566177" w:rsidRDefault="00566177" w:rsidP="00A03CFD">
      <w:pPr>
        <w:pStyle w:val="NoSpacing"/>
        <w:rPr>
          <w:lang w:eastAsia="en-GB"/>
        </w:rPr>
      </w:pPr>
    </w:p>
    <w:p w14:paraId="11CF0360" w14:textId="77777777" w:rsidR="00A03CFD" w:rsidRPr="00A03CFD" w:rsidRDefault="00A03CFD" w:rsidP="00A03CFD">
      <w:pPr>
        <w:pStyle w:val="NoSpacing"/>
        <w:rPr>
          <w:lang w:eastAsia="en-GB"/>
        </w:rPr>
      </w:pPr>
      <w:r w:rsidRPr="00A03CFD">
        <w:rPr>
          <w:lang w:eastAsia="en-GB"/>
        </w:rPr>
        <w:t>The London Riots happened in the summer of 2012</w:t>
      </w:r>
      <w:r w:rsidR="00566177">
        <w:rPr>
          <w:lang w:eastAsia="en-GB"/>
        </w:rPr>
        <w:t>, part of them happening in Clapham Junction,</w:t>
      </w:r>
      <w:r w:rsidRPr="00A03CFD">
        <w:rPr>
          <w:lang w:eastAsia="en-GB"/>
        </w:rPr>
        <w:t xml:space="preserve"> which has </w:t>
      </w:r>
      <w:r w:rsidR="006D3C50" w:rsidRPr="00A03CFD">
        <w:rPr>
          <w:lang w:eastAsia="en-GB"/>
        </w:rPr>
        <w:t xml:space="preserve">since </w:t>
      </w:r>
      <w:r w:rsidRPr="00A03CFD">
        <w:rPr>
          <w:lang w:eastAsia="en-GB"/>
        </w:rPr>
        <w:t>attracted a lot of attention and support for the area.</w:t>
      </w:r>
    </w:p>
    <w:p w14:paraId="4DC14015" w14:textId="77777777" w:rsidR="00A03CFD" w:rsidRPr="00A03CFD" w:rsidRDefault="00A03CFD" w:rsidP="00A03CFD">
      <w:pPr>
        <w:pStyle w:val="NoSpacing"/>
        <w:rPr>
          <w:lang w:eastAsia="en-GB"/>
        </w:rPr>
      </w:pPr>
    </w:p>
    <w:p w14:paraId="09C4470A" w14:textId="77777777" w:rsidR="00A03CFD" w:rsidRPr="00A03CFD" w:rsidRDefault="00A03CFD" w:rsidP="00A03CFD">
      <w:pPr>
        <w:pStyle w:val="NoSpacing"/>
        <w:rPr>
          <w:lang w:eastAsia="en-GB"/>
        </w:rPr>
      </w:pPr>
      <w:r w:rsidRPr="00A03CFD">
        <w:rPr>
          <w:lang w:eastAsia="en-GB"/>
        </w:rPr>
        <w:t xml:space="preserve">Of the 23 violence and sexual crimes recorded in Dec 13, 19 happened on the York Road Estate in the heart of the Big Local Area. </w:t>
      </w:r>
    </w:p>
    <w:p w14:paraId="49E60334" w14:textId="77777777" w:rsidR="00A03CFD" w:rsidRDefault="00A03CFD" w:rsidP="00A74F90">
      <w:pPr>
        <w:pStyle w:val="NoSpacing"/>
        <w:rPr>
          <w:b/>
          <w:lang w:eastAsia="en-GB"/>
        </w:rPr>
      </w:pPr>
    </w:p>
    <w:p w14:paraId="1815C10D" w14:textId="77777777" w:rsidR="00A74F90" w:rsidRDefault="00B82969" w:rsidP="00A74F90">
      <w:pPr>
        <w:pStyle w:val="NoSpacing"/>
        <w:rPr>
          <w:b/>
          <w:lang w:eastAsia="en-GB"/>
        </w:rPr>
      </w:pPr>
      <w:r>
        <w:rPr>
          <w:b/>
          <w:lang w:eastAsia="en-GB"/>
        </w:rPr>
        <w:t>May – Dec 2013</w:t>
      </w:r>
    </w:p>
    <w:p w14:paraId="159BDD6D" w14:textId="77777777" w:rsidR="00A03CFD" w:rsidRDefault="00A03CFD" w:rsidP="00A74F90">
      <w:pPr>
        <w:pStyle w:val="NoSpacing"/>
        <w:rPr>
          <w:b/>
          <w:lang w:eastAsia="en-GB"/>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360"/>
        <w:gridCol w:w="1187"/>
        <w:gridCol w:w="1747"/>
      </w:tblGrid>
      <w:tr w:rsidR="00A74F90" w:rsidRPr="00A74F90" w14:paraId="47CEA37C" w14:textId="77777777" w:rsidTr="00A03CFD">
        <w:trPr>
          <w:tblHeader/>
        </w:trPr>
        <w:tc>
          <w:tcPr>
            <w:tcW w:w="0" w:type="auto"/>
            <w:shd w:val="clear" w:color="auto" w:fill="auto"/>
            <w:tcMar>
              <w:top w:w="134" w:type="dxa"/>
              <w:left w:w="120" w:type="dxa"/>
              <w:bottom w:w="134" w:type="dxa"/>
              <w:right w:w="600" w:type="dxa"/>
            </w:tcMar>
            <w:vAlign w:val="bottom"/>
            <w:hideMark/>
          </w:tcPr>
          <w:p w14:paraId="178A5FF0" w14:textId="77777777" w:rsidR="00A74F90" w:rsidRPr="00A03CFD" w:rsidRDefault="00A74F90" w:rsidP="00A03CFD">
            <w:pPr>
              <w:spacing w:after="0" w:line="240" w:lineRule="auto"/>
              <w:rPr>
                <w:rFonts w:eastAsia="Times New Roman" w:cs="Helvetica"/>
                <w:b/>
                <w:bCs/>
                <w:color w:val="737373"/>
                <w:szCs w:val="24"/>
                <w:lang w:eastAsia="en-GB"/>
              </w:rPr>
            </w:pPr>
            <w:r w:rsidRPr="00A03CFD">
              <w:rPr>
                <w:rFonts w:eastAsia="Times New Roman" w:cs="Helvetica"/>
                <w:b/>
                <w:bCs/>
                <w:color w:val="737373"/>
                <w:szCs w:val="24"/>
                <w:lang w:eastAsia="en-GB"/>
              </w:rPr>
              <w:t>Crime type</w:t>
            </w:r>
          </w:p>
        </w:tc>
        <w:tc>
          <w:tcPr>
            <w:tcW w:w="0" w:type="auto"/>
            <w:shd w:val="clear" w:color="auto" w:fill="auto"/>
            <w:tcMar>
              <w:top w:w="134" w:type="dxa"/>
              <w:left w:w="120" w:type="dxa"/>
              <w:bottom w:w="134" w:type="dxa"/>
              <w:right w:w="600" w:type="dxa"/>
            </w:tcMar>
            <w:vAlign w:val="bottom"/>
            <w:hideMark/>
          </w:tcPr>
          <w:p w14:paraId="328F3CA6" w14:textId="77777777" w:rsidR="00A74F90" w:rsidRPr="00A03CFD" w:rsidRDefault="00A74F90" w:rsidP="00A03CFD">
            <w:pPr>
              <w:spacing w:after="0" w:line="240" w:lineRule="auto"/>
              <w:rPr>
                <w:rFonts w:eastAsia="Times New Roman" w:cs="Helvetica"/>
                <w:b/>
                <w:bCs/>
                <w:color w:val="737373"/>
                <w:szCs w:val="24"/>
                <w:lang w:eastAsia="en-GB"/>
              </w:rPr>
            </w:pPr>
            <w:r w:rsidRPr="00A03CFD">
              <w:rPr>
                <w:rFonts w:eastAsia="Times New Roman" w:cs="Helvetica"/>
                <w:b/>
                <w:bCs/>
                <w:color w:val="737373"/>
                <w:szCs w:val="24"/>
                <w:lang w:eastAsia="en-GB"/>
              </w:rPr>
              <w:t>Total</w:t>
            </w:r>
          </w:p>
        </w:tc>
        <w:tc>
          <w:tcPr>
            <w:tcW w:w="0" w:type="auto"/>
            <w:shd w:val="clear" w:color="auto" w:fill="auto"/>
            <w:tcMar>
              <w:top w:w="134" w:type="dxa"/>
              <w:left w:w="120" w:type="dxa"/>
              <w:bottom w:w="134" w:type="dxa"/>
              <w:right w:w="600" w:type="dxa"/>
            </w:tcMar>
            <w:vAlign w:val="bottom"/>
            <w:hideMark/>
          </w:tcPr>
          <w:p w14:paraId="3C168A91" w14:textId="77777777" w:rsidR="00A74F90" w:rsidRPr="00A03CFD" w:rsidRDefault="00A74F90" w:rsidP="00A03CFD">
            <w:pPr>
              <w:spacing w:after="0" w:line="240" w:lineRule="auto"/>
              <w:rPr>
                <w:rFonts w:eastAsia="Times New Roman" w:cs="Helvetica"/>
                <w:b/>
                <w:bCs/>
                <w:color w:val="737373"/>
                <w:szCs w:val="24"/>
                <w:lang w:eastAsia="en-GB"/>
              </w:rPr>
            </w:pPr>
            <w:r w:rsidRPr="00A03CFD">
              <w:rPr>
                <w:rFonts w:eastAsia="Times New Roman" w:cs="Helvetica"/>
                <w:b/>
                <w:bCs/>
                <w:color w:val="737373"/>
                <w:szCs w:val="24"/>
                <w:lang w:eastAsia="en-GB"/>
              </w:rPr>
              <w:t>Percentage</w:t>
            </w:r>
          </w:p>
        </w:tc>
      </w:tr>
      <w:tr w:rsidR="00A74F90" w:rsidRPr="00A74F90" w14:paraId="4A70BCBD" w14:textId="77777777" w:rsidTr="00A03CFD">
        <w:tc>
          <w:tcPr>
            <w:tcW w:w="0" w:type="auto"/>
            <w:shd w:val="clear" w:color="auto" w:fill="auto"/>
            <w:tcMar>
              <w:top w:w="134" w:type="dxa"/>
              <w:left w:w="120" w:type="dxa"/>
              <w:bottom w:w="134" w:type="dxa"/>
              <w:right w:w="600" w:type="dxa"/>
            </w:tcMar>
            <w:hideMark/>
          </w:tcPr>
          <w:p w14:paraId="5D629879" w14:textId="77777777" w:rsidR="00A74F90" w:rsidRPr="00A03CFD" w:rsidRDefault="00A74F90" w:rsidP="00A03CFD">
            <w:pPr>
              <w:spacing w:after="0" w:line="240" w:lineRule="auto"/>
              <w:rPr>
                <w:rFonts w:eastAsia="Times New Roman" w:cs="Helvetica"/>
                <w:b/>
                <w:bCs/>
                <w:color w:val="000000"/>
                <w:szCs w:val="24"/>
                <w:lang w:eastAsia="en-GB"/>
              </w:rPr>
            </w:pPr>
            <w:r w:rsidRPr="00A03CFD">
              <w:rPr>
                <w:rFonts w:eastAsia="Times New Roman" w:cs="Helvetica"/>
                <w:b/>
                <w:bCs/>
                <w:color w:val="000000"/>
                <w:szCs w:val="24"/>
                <w:lang w:eastAsia="en-GB"/>
              </w:rPr>
              <w:t>Anti-social behaviour</w:t>
            </w:r>
          </w:p>
        </w:tc>
        <w:tc>
          <w:tcPr>
            <w:tcW w:w="0" w:type="auto"/>
            <w:shd w:val="clear" w:color="auto" w:fill="auto"/>
            <w:tcMar>
              <w:top w:w="134" w:type="dxa"/>
              <w:left w:w="120" w:type="dxa"/>
              <w:bottom w:w="134" w:type="dxa"/>
              <w:right w:w="600" w:type="dxa"/>
            </w:tcMar>
            <w:hideMark/>
          </w:tcPr>
          <w:p w14:paraId="2A803E4A" w14:textId="77777777" w:rsidR="00A74F90" w:rsidRPr="00A03CFD" w:rsidRDefault="00A74F90" w:rsidP="00A03CFD">
            <w:pPr>
              <w:spacing w:after="0" w:line="240" w:lineRule="auto"/>
              <w:rPr>
                <w:rFonts w:eastAsia="Times New Roman" w:cs="Helvetica"/>
                <w:color w:val="000000"/>
                <w:szCs w:val="24"/>
                <w:lang w:eastAsia="en-GB"/>
              </w:rPr>
            </w:pPr>
            <w:r w:rsidRPr="00A03CFD">
              <w:rPr>
                <w:rFonts w:eastAsia="Times New Roman" w:cs="Helvetica"/>
                <w:color w:val="000000"/>
                <w:szCs w:val="24"/>
                <w:lang w:eastAsia="en-GB"/>
              </w:rPr>
              <w:t>415</w:t>
            </w:r>
          </w:p>
        </w:tc>
        <w:tc>
          <w:tcPr>
            <w:tcW w:w="0" w:type="auto"/>
            <w:shd w:val="clear" w:color="auto" w:fill="auto"/>
            <w:tcMar>
              <w:top w:w="134" w:type="dxa"/>
              <w:left w:w="120" w:type="dxa"/>
              <w:bottom w:w="134" w:type="dxa"/>
              <w:right w:w="600" w:type="dxa"/>
            </w:tcMar>
            <w:hideMark/>
          </w:tcPr>
          <w:p w14:paraId="14E258AE" w14:textId="77777777" w:rsidR="00A74F90" w:rsidRPr="00A03CFD" w:rsidRDefault="00A74F90" w:rsidP="00A03CFD">
            <w:pPr>
              <w:spacing w:after="0" w:line="240" w:lineRule="auto"/>
              <w:rPr>
                <w:rFonts w:eastAsia="Times New Roman" w:cs="Helvetica"/>
                <w:color w:val="000000"/>
                <w:szCs w:val="24"/>
                <w:lang w:eastAsia="en-GB"/>
              </w:rPr>
            </w:pPr>
            <w:r w:rsidRPr="00A03CFD">
              <w:rPr>
                <w:rFonts w:eastAsia="Times New Roman" w:cs="Helvetica"/>
                <w:color w:val="000000"/>
                <w:szCs w:val="24"/>
                <w:lang w:eastAsia="en-GB"/>
              </w:rPr>
              <w:t>32.55%</w:t>
            </w:r>
          </w:p>
        </w:tc>
      </w:tr>
      <w:tr w:rsidR="00A74F90" w:rsidRPr="00A74F90" w14:paraId="44C2ECCB" w14:textId="77777777" w:rsidTr="00A03CFD">
        <w:tc>
          <w:tcPr>
            <w:tcW w:w="0" w:type="auto"/>
            <w:shd w:val="clear" w:color="auto" w:fill="auto"/>
            <w:tcMar>
              <w:top w:w="134" w:type="dxa"/>
              <w:left w:w="120" w:type="dxa"/>
              <w:bottom w:w="134" w:type="dxa"/>
              <w:right w:w="600" w:type="dxa"/>
            </w:tcMar>
            <w:hideMark/>
          </w:tcPr>
          <w:p w14:paraId="62057AF8" w14:textId="77777777" w:rsidR="00A74F90" w:rsidRPr="00A03CFD" w:rsidRDefault="00A74F90" w:rsidP="00A03CFD">
            <w:pPr>
              <w:spacing w:after="0" w:line="240" w:lineRule="auto"/>
              <w:rPr>
                <w:rFonts w:eastAsia="Times New Roman" w:cs="Helvetica"/>
                <w:b/>
                <w:bCs/>
                <w:color w:val="000000"/>
                <w:szCs w:val="24"/>
                <w:lang w:eastAsia="en-GB"/>
              </w:rPr>
            </w:pPr>
            <w:r w:rsidRPr="00A03CFD">
              <w:rPr>
                <w:rFonts w:eastAsia="Times New Roman" w:cs="Helvetica"/>
                <w:b/>
                <w:bCs/>
                <w:color w:val="000000"/>
                <w:szCs w:val="24"/>
                <w:lang w:eastAsia="en-GB"/>
              </w:rPr>
              <w:t>Bicycle theft</w:t>
            </w:r>
          </w:p>
        </w:tc>
        <w:tc>
          <w:tcPr>
            <w:tcW w:w="0" w:type="auto"/>
            <w:shd w:val="clear" w:color="auto" w:fill="auto"/>
            <w:tcMar>
              <w:top w:w="134" w:type="dxa"/>
              <w:left w:w="120" w:type="dxa"/>
              <w:bottom w:w="134" w:type="dxa"/>
              <w:right w:w="600" w:type="dxa"/>
            </w:tcMar>
            <w:hideMark/>
          </w:tcPr>
          <w:p w14:paraId="074B73E8" w14:textId="77777777" w:rsidR="00A74F90" w:rsidRPr="00A03CFD" w:rsidRDefault="00A74F90" w:rsidP="00A03CFD">
            <w:pPr>
              <w:spacing w:after="0" w:line="240" w:lineRule="auto"/>
              <w:rPr>
                <w:rFonts w:eastAsia="Times New Roman" w:cs="Helvetica"/>
                <w:color w:val="000000"/>
                <w:szCs w:val="24"/>
                <w:lang w:eastAsia="en-GB"/>
              </w:rPr>
            </w:pPr>
            <w:r w:rsidRPr="00A03CFD">
              <w:rPr>
                <w:rFonts w:eastAsia="Times New Roman" w:cs="Helvetica"/>
                <w:color w:val="000000"/>
                <w:szCs w:val="24"/>
                <w:lang w:eastAsia="en-GB"/>
              </w:rPr>
              <w:t>47</w:t>
            </w:r>
          </w:p>
        </w:tc>
        <w:tc>
          <w:tcPr>
            <w:tcW w:w="0" w:type="auto"/>
            <w:shd w:val="clear" w:color="auto" w:fill="auto"/>
            <w:tcMar>
              <w:top w:w="134" w:type="dxa"/>
              <w:left w:w="120" w:type="dxa"/>
              <w:bottom w:w="134" w:type="dxa"/>
              <w:right w:w="600" w:type="dxa"/>
            </w:tcMar>
            <w:hideMark/>
          </w:tcPr>
          <w:p w14:paraId="74AA4FC3" w14:textId="77777777" w:rsidR="00A74F90" w:rsidRPr="00A03CFD" w:rsidRDefault="00A74F90" w:rsidP="00A03CFD">
            <w:pPr>
              <w:spacing w:after="0" w:line="240" w:lineRule="auto"/>
              <w:rPr>
                <w:rFonts w:eastAsia="Times New Roman" w:cs="Helvetica"/>
                <w:color w:val="000000"/>
                <w:szCs w:val="24"/>
                <w:lang w:eastAsia="en-GB"/>
              </w:rPr>
            </w:pPr>
            <w:r w:rsidRPr="00A03CFD">
              <w:rPr>
                <w:rFonts w:eastAsia="Times New Roman" w:cs="Helvetica"/>
                <w:color w:val="000000"/>
                <w:szCs w:val="24"/>
                <w:lang w:eastAsia="en-GB"/>
              </w:rPr>
              <w:t>3.69%</w:t>
            </w:r>
          </w:p>
        </w:tc>
      </w:tr>
      <w:tr w:rsidR="00A74F90" w:rsidRPr="00A74F90" w14:paraId="04E42A93" w14:textId="77777777" w:rsidTr="00A03CFD">
        <w:tc>
          <w:tcPr>
            <w:tcW w:w="0" w:type="auto"/>
            <w:shd w:val="clear" w:color="auto" w:fill="auto"/>
            <w:tcMar>
              <w:top w:w="134" w:type="dxa"/>
              <w:left w:w="120" w:type="dxa"/>
              <w:bottom w:w="134" w:type="dxa"/>
              <w:right w:w="600" w:type="dxa"/>
            </w:tcMar>
            <w:hideMark/>
          </w:tcPr>
          <w:p w14:paraId="0502F274" w14:textId="77777777" w:rsidR="00A74F90" w:rsidRPr="00A03CFD" w:rsidRDefault="00A74F90" w:rsidP="00A03CFD">
            <w:pPr>
              <w:spacing w:after="0" w:line="240" w:lineRule="auto"/>
              <w:rPr>
                <w:rFonts w:eastAsia="Times New Roman" w:cs="Helvetica"/>
                <w:b/>
                <w:bCs/>
                <w:color w:val="000000"/>
                <w:szCs w:val="24"/>
                <w:lang w:eastAsia="en-GB"/>
              </w:rPr>
            </w:pPr>
            <w:r w:rsidRPr="00A03CFD">
              <w:rPr>
                <w:rFonts w:eastAsia="Times New Roman" w:cs="Helvetica"/>
                <w:b/>
                <w:bCs/>
                <w:color w:val="000000"/>
                <w:szCs w:val="24"/>
                <w:lang w:eastAsia="en-GB"/>
              </w:rPr>
              <w:t>Burglary</w:t>
            </w:r>
          </w:p>
        </w:tc>
        <w:tc>
          <w:tcPr>
            <w:tcW w:w="0" w:type="auto"/>
            <w:shd w:val="clear" w:color="auto" w:fill="auto"/>
            <w:tcMar>
              <w:top w:w="134" w:type="dxa"/>
              <w:left w:w="120" w:type="dxa"/>
              <w:bottom w:w="134" w:type="dxa"/>
              <w:right w:w="600" w:type="dxa"/>
            </w:tcMar>
            <w:hideMark/>
          </w:tcPr>
          <w:p w14:paraId="5D1C0349" w14:textId="77777777" w:rsidR="00A74F90" w:rsidRPr="00A03CFD" w:rsidRDefault="00A74F90" w:rsidP="00A03CFD">
            <w:pPr>
              <w:spacing w:after="0" w:line="240" w:lineRule="auto"/>
              <w:rPr>
                <w:rFonts w:eastAsia="Times New Roman" w:cs="Helvetica"/>
                <w:color w:val="000000"/>
                <w:szCs w:val="24"/>
                <w:lang w:eastAsia="en-GB"/>
              </w:rPr>
            </w:pPr>
            <w:r w:rsidRPr="00A03CFD">
              <w:rPr>
                <w:rFonts w:eastAsia="Times New Roman" w:cs="Helvetica"/>
                <w:color w:val="000000"/>
                <w:szCs w:val="24"/>
                <w:lang w:eastAsia="en-GB"/>
              </w:rPr>
              <w:t>70</w:t>
            </w:r>
          </w:p>
        </w:tc>
        <w:tc>
          <w:tcPr>
            <w:tcW w:w="0" w:type="auto"/>
            <w:shd w:val="clear" w:color="auto" w:fill="auto"/>
            <w:tcMar>
              <w:top w:w="134" w:type="dxa"/>
              <w:left w:w="120" w:type="dxa"/>
              <w:bottom w:w="134" w:type="dxa"/>
              <w:right w:w="600" w:type="dxa"/>
            </w:tcMar>
            <w:hideMark/>
          </w:tcPr>
          <w:p w14:paraId="16B6FBBC" w14:textId="77777777" w:rsidR="00A74F90" w:rsidRPr="00A03CFD" w:rsidRDefault="00A74F90" w:rsidP="00A03CFD">
            <w:pPr>
              <w:spacing w:after="0" w:line="240" w:lineRule="auto"/>
              <w:rPr>
                <w:rFonts w:eastAsia="Times New Roman" w:cs="Helvetica"/>
                <w:color w:val="000000"/>
                <w:szCs w:val="24"/>
                <w:lang w:eastAsia="en-GB"/>
              </w:rPr>
            </w:pPr>
            <w:r w:rsidRPr="00A03CFD">
              <w:rPr>
                <w:rFonts w:eastAsia="Times New Roman" w:cs="Helvetica"/>
                <w:color w:val="000000"/>
                <w:szCs w:val="24"/>
                <w:lang w:eastAsia="en-GB"/>
              </w:rPr>
              <w:t>5.49%</w:t>
            </w:r>
          </w:p>
        </w:tc>
      </w:tr>
      <w:tr w:rsidR="00A74F90" w:rsidRPr="00A74F90" w14:paraId="474E263E" w14:textId="77777777" w:rsidTr="00A03CFD">
        <w:tc>
          <w:tcPr>
            <w:tcW w:w="0" w:type="auto"/>
            <w:shd w:val="clear" w:color="auto" w:fill="auto"/>
            <w:tcMar>
              <w:top w:w="134" w:type="dxa"/>
              <w:left w:w="120" w:type="dxa"/>
              <w:bottom w:w="134" w:type="dxa"/>
              <w:right w:w="600" w:type="dxa"/>
            </w:tcMar>
            <w:hideMark/>
          </w:tcPr>
          <w:p w14:paraId="4042039F" w14:textId="77777777" w:rsidR="00A74F90" w:rsidRPr="00A03CFD" w:rsidRDefault="00A74F90" w:rsidP="00A03CFD">
            <w:pPr>
              <w:spacing w:after="0" w:line="240" w:lineRule="auto"/>
              <w:rPr>
                <w:rFonts w:eastAsia="Times New Roman" w:cs="Helvetica"/>
                <w:b/>
                <w:bCs/>
                <w:color w:val="000000"/>
                <w:szCs w:val="24"/>
                <w:lang w:eastAsia="en-GB"/>
              </w:rPr>
            </w:pPr>
            <w:r w:rsidRPr="00A03CFD">
              <w:rPr>
                <w:rFonts w:eastAsia="Times New Roman" w:cs="Helvetica"/>
                <w:b/>
                <w:bCs/>
                <w:color w:val="000000"/>
                <w:szCs w:val="24"/>
                <w:lang w:eastAsia="en-GB"/>
              </w:rPr>
              <w:t>Criminal damage and arson</w:t>
            </w:r>
          </w:p>
        </w:tc>
        <w:tc>
          <w:tcPr>
            <w:tcW w:w="0" w:type="auto"/>
            <w:shd w:val="clear" w:color="auto" w:fill="auto"/>
            <w:tcMar>
              <w:top w:w="134" w:type="dxa"/>
              <w:left w:w="120" w:type="dxa"/>
              <w:bottom w:w="134" w:type="dxa"/>
              <w:right w:w="600" w:type="dxa"/>
            </w:tcMar>
            <w:hideMark/>
          </w:tcPr>
          <w:p w14:paraId="3F91C9C5" w14:textId="77777777" w:rsidR="00A74F90" w:rsidRPr="00A03CFD" w:rsidRDefault="00A74F90" w:rsidP="00A03CFD">
            <w:pPr>
              <w:spacing w:after="0" w:line="240" w:lineRule="auto"/>
              <w:rPr>
                <w:rFonts w:eastAsia="Times New Roman" w:cs="Helvetica"/>
                <w:color w:val="000000"/>
                <w:szCs w:val="24"/>
                <w:lang w:eastAsia="en-GB"/>
              </w:rPr>
            </w:pPr>
            <w:r w:rsidRPr="00A03CFD">
              <w:rPr>
                <w:rFonts w:eastAsia="Times New Roman" w:cs="Helvetica"/>
                <w:color w:val="000000"/>
                <w:szCs w:val="24"/>
                <w:lang w:eastAsia="en-GB"/>
              </w:rPr>
              <w:t>70</w:t>
            </w:r>
          </w:p>
        </w:tc>
        <w:tc>
          <w:tcPr>
            <w:tcW w:w="0" w:type="auto"/>
            <w:shd w:val="clear" w:color="auto" w:fill="auto"/>
            <w:tcMar>
              <w:top w:w="134" w:type="dxa"/>
              <w:left w:w="120" w:type="dxa"/>
              <w:bottom w:w="134" w:type="dxa"/>
              <w:right w:w="600" w:type="dxa"/>
            </w:tcMar>
            <w:hideMark/>
          </w:tcPr>
          <w:p w14:paraId="56F670B1" w14:textId="77777777" w:rsidR="00A74F90" w:rsidRPr="00A03CFD" w:rsidRDefault="00A74F90" w:rsidP="00A03CFD">
            <w:pPr>
              <w:spacing w:after="0" w:line="240" w:lineRule="auto"/>
              <w:rPr>
                <w:rFonts w:eastAsia="Times New Roman" w:cs="Helvetica"/>
                <w:color w:val="000000"/>
                <w:szCs w:val="24"/>
                <w:lang w:eastAsia="en-GB"/>
              </w:rPr>
            </w:pPr>
            <w:r w:rsidRPr="00A03CFD">
              <w:rPr>
                <w:rFonts w:eastAsia="Times New Roman" w:cs="Helvetica"/>
                <w:color w:val="000000"/>
                <w:szCs w:val="24"/>
                <w:lang w:eastAsia="en-GB"/>
              </w:rPr>
              <w:t>5.49%</w:t>
            </w:r>
          </w:p>
        </w:tc>
      </w:tr>
      <w:tr w:rsidR="00A74F90" w:rsidRPr="00A74F90" w14:paraId="596625F1" w14:textId="77777777" w:rsidTr="00A03CFD">
        <w:tc>
          <w:tcPr>
            <w:tcW w:w="0" w:type="auto"/>
            <w:shd w:val="clear" w:color="auto" w:fill="auto"/>
            <w:tcMar>
              <w:top w:w="134" w:type="dxa"/>
              <w:left w:w="120" w:type="dxa"/>
              <w:bottom w:w="134" w:type="dxa"/>
              <w:right w:w="600" w:type="dxa"/>
            </w:tcMar>
            <w:hideMark/>
          </w:tcPr>
          <w:p w14:paraId="1C1E009A" w14:textId="77777777" w:rsidR="00A74F90" w:rsidRPr="00A03CFD" w:rsidRDefault="00A74F90" w:rsidP="00A03CFD">
            <w:pPr>
              <w:spacing w:after="0" w:line="240" w:lineRule="auto"/>
              <w:rPr>
                <w:rFonts w:eastAsia="Times New Roman" w:cs="Helvetica"/>
                <w:b/>
                <w:bCs/>
                <w:color w:val="000000"/>
                <w:szCs w:val="24"/>
                <w:lang w:eastAsia="en-GB"/>
              </w:rPr>
            </w:pPr>
            <w:r w:rsidRPr="00A03CFD">
              <w:rPr>
                <w:rFonts w:eastAsia="Times New Roman" w:cs="Helvetica"/>
                <w:b/>
                <w:bCs/>
                <w:color w:val="000000"/>
                <w:szCs w:val="24"/>
                <w:lang w:eastAsia="en-GB"/>
              </w:rPr>
              <w:t>Drugs</w:t>
            </w:r>
          </w:p>
        </w:tc>
        <w:tc>
          <w:tcPr>
            <w:tcW w:w="0" w:type="auto"/>
            <w:shd w:val="clear" w:color="auto" w:fill="auto"/>
            <w:tcMar>
              <w:top w:w="134" w:type="dxa"/>
              <w:left w:w="120" w:type="dxa"/>
              <w:bottom w:w="134" w:type="dxa"/>
              <w:right w:w="600" w:type="dxa"/>
            </w:tcMar>
            <w:hideMark/>
          </w:tcPr>
          <w:p w14:paraId="4609D2E3" w14:textId="77777777" w:rsidR="00A74F90" w:rsidRPr="00A03CFD" w:rsidRDefault="00A74F90" w:rsidP="00A03CFD">
            <w:pPr>
              <w:spacing w:after="0" w:line="240" w:lineRule="auto"/>
              <w:rPr>
                <w:rFonts w:eastAsia="Times New Roman" w:cs="Helvetica"/>
                <w:color w:val="000000"/>
                <w:szCs w:val="24"/>
                <w:lang w:eastAsia="en-GB"/>
              </w:rPr>
            </w:pPr>
            <w:r w:rsidRPr="00A03CFD">
              <w:rPr>
                <w:rFonts w:eastAsia="Times New Roman" w:cs="Helvetica"/>
                <w:color w:val="000000"/>
                <w:szCs w:val="24"/>
                <w:lang w:eastAsia="en-GB"/>
              </w:rPr>
              <w:t>65</w:t>
            </w:r>
          </w:p>
        </w:tc>
        <w:tc>
          <w:tcPr>
            <w:tcW w:w="0" w:type="auto"/>
            <w:shd w:val="clear" w:color="auto" w:fill="auto"/>
            <w:tcMar>
              <w:top w:w="134" w:type="dxa"/>
              <w:left w:w="120" w:type="dxa"/>
              <w:bottom w:w="134" w:type="dxa"/>
              <w:right w:w="600" w:type="dxa"/>
            </w:tcMar>
            <w:hideMark/>
          </w:tcPr>
          <w:p w14:paraId="01EC1820" w14:textId="77777777" w:rsidR="00A74F90" w:rsidRPr="00A03CFD" w:rsidRDefault="00A74F90" w:rsidP="00A03CFD">
            <w:pPr>
              <w:spacing w:after="0" w:line="240" w:lineRule="auto"/>
              <w:rPr>
                <w:rFonts w:eastAsia="Times New Roman" w:cs="Helvetica"/>
                <w:color w:val="000000"/>
                <w:szCs w:val="24"/>
                <w:lang w:eastAsia="en-GB"/>
              </w:rPr>
            </w:pPr>
            <w:r w:rsidRPr="00A03CFD">
              <w:rPr>
                <w:rFonts w:eastAsia="Times New Roman" w:cs="Helvetica"/>
                <w:color w:val="000000"/>
                <w:szCs w:val="24"/>
                <w:lang w:eastAsia="en-GB"/>
              </w:rPr>
              <w:t>5.10%</w:t>
            </w:r>
          </w:p>
        </w:tc>
      </w:tr>
      <w:tr w:rsidR="00A74F90" w:rsidRPr="00A74F90" w14:paraId="6DC31601" w14:textId="77777777" w:rsidTr="00A03CFD">
        <w:tc>
          <w:tcPr>
            <w:tcW w:w="0" w:type="auto"/>
            <w:shd w:val="clear" w:color="auto" w:fill="auto"/>
            <w:tcMar>
              <w:top w:w="134" w:type="dxa"/>
              <w:left w:w="120" w:type="dxa"/>
              <w:bottom w:w="134" w:type="dxa"/>
              <w:right w:w="600" w:type="dxa"/>
            </w:tcMar>
            <w:hideMark/>
          </w:tcPr>
          <w:p w14:paraId="3ECA6FBC" w14:textId="77777777" w:rsidR="00A74F90" w:rsidRPr="00A03CFD" w:rsidRDefault="00A74F90" w:rsidP="00A03CFD">
            <w:pPr>
              <w:spacing w:after="0" w:line="240" w:lineRule="auto"/>
              <w:rPr>
                <w:rFonts w:eastAsia="Times New Roman" w:cs="Helvetica"/>
                <w:b/>
                <w:bCs/>
                <w:color w:val="000000"/>
                <w:szCs w:val="24"/>
                <w:lang w:eastAsia="en-GB"/>
              </w:rPr>
            </w:pPr>
            <w:r w:rsidRPr="00A03CFD">
              <w:rPr>
                <w:rFonts w:eastAsia="Times New Roman" w:cs="Helvetica"/>
                <w:b/>
                <w:bCs/>
                <w:color w:val="000000"/>
                <w:szCs w:val="24"/>
                <w:lang w:eastAsia="en-GB"/>
              </w:rPr>
              <w:t>Other crime</w:t>
            </w:r>
          </w:p>
        </w:tc>
        <w:tc>
          <w:tcPr>
            <w:tcW w:w="0" w:type="auto"/>
            <w:shd w:val="clear" w:color="auto" w:fill="auto"/>
            <w:tcMar>
              <w:top w:w="134" w:type="dxa"/>
              <w:left w:w="120" w:type="dxa"/>
              <w:bottom w:w="134" w:type="dxa"/>
              <w:right w:w="600" w:type="dxa"/>
            </w:tcMar>
            <w:hideMark/>
          </w:tcPr>
          <w:p w14:paraId="772D6053" w14:textId="77777777" w:rsidR="00A74F90" w:rsidRPr="00A03CFD" w:rsidRDefault="00A74F90" w:rsidP="00A03CFD">
            <w:pPr>
              <w:spacing w:after="0" w:line="240" w:lineRule="auto"/>
              <w:rPr>
                <w:rFonts w:eastAsia="Times New Roman" w:cs="Helvetica"/>
                <w:color w:val="000000"/>
                <w:szCs w:val="24"/>
                <w:lang w:eastAsia="en-GB"/>
              </w:rPr>
            </w:pPr>
            <w:r w:rsidRPr="00A03CFD">
              <w:rPr>
                <w:rFonts w:eastAsia="Times New Roman" w:cs="Helvetica"/>
                <w:color w:val="000000"/>
                <w:szCs w:val="24"/>
                <w:lang w:eastAsia="en-GB"/>
              </w:rPr>
              <w:t>12</w:t>
            </w:r>
          </w:p>
        </w:tc>
        <w:tc>
          <w:tcPr>
            <w:tcW w:w="0" w:type="auto"/>
            <w:shd w:val="clear" w:color="auto" w:fill="auto"/>
            <w:tcMar>
              <w:top w:w="134" w:type="dxa"/>
              <w:left w:w="120" w:type="dxa"/>
              <w:bottom w:w="134" w:type="dxa"/>
              <w:right w:w="600" w:type="dxa"/>
            </w:tcMar>
            <w:hideMark/>
          </w:tcPr>
          <w:p w14:paraId="22D558F9" w14:textId="77777777" w:rsidR="00A74F90" w:rsidRPr="00A03CFD" w:rsidRDefault="00A74F90" w:rsidP="00A03CFD">
            <w:pPr>
              <w:spacing w:after="0" w:line="240" w:lineRule="auto"/>
              <w:rPr>
                <w:rFonts w:eastAsia="Times New Roman" w:cs="Helvetica"/>
                <w:color w:val="000000"/>
                <w:szCs w:val="24"/>
                <w:lang w:eastAsia="en-GB"/>
              </w:rPr>
            </w:pPr>
            <w:r w:rsidRPr="00A03CFD">
              <w:rPr>
                <w:rFonts w:eastAsia="Times New Roman" w:cs="Helvetica"/>
                <w:color w:val="000000"/>
                <w:szCs w:val="24"/>
                <w:lang w:eastAsia="en-GB"/>
              </w:rPr>
              <w:t>0.94%</w:t>
            </w:r>
          </w:p>
        </w:tc>
      </w:tr>
      <w:tr w:rsidR="00A74F90" w:rsidRPr="00A74F90" w14:paraId="6C759DE2" w14:textId="77777777" w:rsidTr="00A03CFD">
        <w:tc>
          <w:tcPr>
            <w:tcW w:w="0" w:type="auto"/>
            <w:shd w:val="clear" w:color="auto" w:fill="auto"/>
            <w:tcMar>
              <w:top w:w="134" w:type="dxa"/>
              <w:left w:w="120" w:type="dxa"/>
              <w:bottom w:w="134" w:type="dxa"/>
              <w:right w:w="600" w:type="dxa"/>
            </w:tcMar>
            <w:hideMark/>
          </w:tcPr>
          <w:p w14:paraId="7030247D" w14:textId="77777777" w:rsidR="00A74F90" w:rsidRPr="00A03CFD" w:rsidRDefault="00A74F90" w:rsidP="00A03CFD">
            <w:pPr>
              <w:spacing w:after="0" w:line="240" w:lineRule="auto"/>
              <w:rPr>
                <w:rFonts w:eastAsia="Times New Roman" w:cs="Helvetica"/>
                <w:b/>
                <w:bCs/>
                <w:color w:val="000000"/>
                <w:szCs w:val="24"/>
                <w:lang w:eastAsia="en-GB"/>
              </w:rPr>
            </w:pPr>
            <w:r w:rsidRPr="00A03CFD">
              <w:rPr>
                <w:rFonts w:eastAsia="Times New Roman" w:cs="Helvetica"/>
                <w:b/>
                <w:bCs/>
                <w:color w:val="000000"/>
                <w:szCs w:val="24"/>
                <w:lang w:eastAsia="en-GB"/>
              </w:rPr>
              <w:t>Other theft</w:t>
            </w:r>
          </w:p>
        </w:tc>
        <w:tc>
          <w:tcPr>
            <w:tcW w:w="0" w:type="auto"/>
            <w:shd w:val="clear" w:color="auto" w:fill="auto"/>
            <w:tcMar>
              <w:top w:w="134" w:type="dxa"/>
              <w:left w:w="120" w:type="dxa"/>
              <w:bottom w:w="134" w:type="dxa"/>
              <w:right w:w="600" w:type="dxa"/>
            </w:tcMar>
            <w:hideMark/>
          </w:tcPr>
          <w:p w14:paraId="01F4C0A2" w14:textId="77777777" w:rsidR="00A74F90" w:rsidRPr="00A03CFD" w:rsidRDefault="00A74F90" w:rsidP="00A03CFD">
            <w:pPr>
              <w:spacing w:after="0" w:line="240" w:lineRule="auto"/>
              <w:rPr>
                <w:rFonts w:eastAsia="Times New Roman" w:cs="Helvetica"/>
                <w:color w:val="000000"/>
                <w:szCs w:val="24"/>
                <w:lang w:eastAsia="en-GB"/>
              </w:rPr>
            </w:pPr>
            <w:r w:rsidRPr="00A03CFD">
              <w:rPr>
                <w:rFonts w:eastAsia="Times New Roman" w:cs="Helvetica"/>
                <w:color w:val="000000"/>
                <w:szCs w:val="24"/>
                <w:lang w:eastAsia="en-GB"/>
              </w:rPr>
              <w:t>86</w:t>
            </w:r>
          </w:p>
        </w:tc>
        <w:tc>
          <w:tcPr>
            <w:tcW w:w="0" w:type="auto"/>
            <w:shd w:val="clear" w:color="auto" w:fill="auto"/>
            <w:tcMar>
              <w:top w:w="134" w:type="dxa"/>
              <w:left w:w="120" w:type="dxa"/>
              <w:bottom w:w="134" w:type="dxa"/>
              <w:right w:w="600" w:type="dxa"/>
            </w:tcMar>
            <w:hideMark/>
          </w:tcPr>
          <w:p w14:paraId="258EA5A6" w14:textId="77777777" w:rsidR="00A74F90" w:rsidRPr="00A03CFD" w:rsidRDefault="00A74F90" w:rsidP="00A03CFD">
            <w:pPr>
              <w:spacing w:after="0" w:line="240" w:lineRule="auto"/>
              <w:rPr>
                <w:rFonts w:eastAsia="Times New Roman" w:cs="Helvetica"/>
                <w:color w:val="000000"/>
                <w:szCs w:val="24"/>
                <w:lang w:eastAsia="en-GB"/>
              </w:rPr>
            </w:pPr>
            <w:r w:rsidRPr="00A03CFD">
              <w:rPr>
                <w:rFonts w:eastAsia="Times New Roman" w:cs="Helvetica"/>
                <w:color w:val="000000"/>
                <w:szCs w:val="24"/>
                <w:lang w:eastAsia="en-GB"/>
              </w:rPr>
              <w:t>6.75%</w:t>
            </w:r>
          </w:p>
        </w:tc>
      </w:tr>
      <w:tr w:rsidR="00A74F90" w:rsidRPr="00A74F90" w14:paraId="52B310B6" w14:textId="77777777" w:rsidTr="00A03CFD">
        <w:tc>
          <w:tcPr>
            <w:tcW w:w="0" w:type="auto"/>
            <w:shd w:val="clear" w:color="auto" w:fill="auto"/>
            <w:tcMar>
              <w:top w:w="134" w:type="dxa"/>
              <w:left w:w="120" w:type="dxa"/>
              <w:bottom w:w="134" w:type="dxa"/>
              <w:right w:w="600" w:type="dxa"/>
            </w:tcMar>
            <w:hideMark/>
          </w:tcPr>
          <w:p w14:paraId="7736CA01" w14:textId="77777777" w:rsidR="00A74F90" w:rsidRPr="00A03CFD" w:rsidRDefault="00A74F90" w:rsidP="00A03CFD">
            <w:pPr>
              <w:spacing w:after="0" w:line="240" w:lineRule="auto"/>
              <w:rPr>
                <w:rFonts w:eastAsia="Times New Roman" w:cs="Helvetica"/>
                <w:b/>
                <w:bCs/>
                <w:color w:val="000000"/>
                <w:szCs w:val="24"/>
                <w:lang w:eastAsia="en-GB"/>
              </w:rPr>
            </w:pPr>
            <w:r w:rsidRPr="00A03CFD">
              <w:rPr>
                <w:rFonts w:eastAsia="Times New Roman" w:cs="Helvetica"/>
                <w:b/>
                <w:bCs/>
                <w:color w:val="000000"/>
                <w:szCs w:val="24"/>
                <w:lang w:eastAsia="en-GB"/>
              </w:rPr>
              <w:t>Possession of weapons</w:t>
            </w:r>
          </w:p>
        </w:tc>
        <w:tc>
          <w:tcPr>
            <w:tcW w:w="0" w:type="auto"/>
            <w:shd w:val="clear" w:color="auto" w:fill="auto"/>
            <w:tcMar>
              <w:top w:w="134" w:type="dxa"/>
              <w:left w:w="120" w:type="dxa"/>
              <w:bottom w:w="134" w:type="dxa"/>
              <w:right w:w="600" w:type="dxa"/>
            </w:tcMar>
            <w:hideMark/>
          </w:tcPr>
          <w:p w14:paraId="0BF07F94" w14:textId="77777777" w:rsidR="00A74F90" w:rsidRPr="00A03CFD" w:rsidRDefault="00A74F90" w:rsidP="00A03CFD">
            <w:pPr>
              <w:spacing w:after="0" w:line="240" w:lineRule="auto"/>
              <w:rPr>
                <w:rFonts w:eastAsia="Times New Roman" w:cs="Helvetica"/>
                <w:color w:val="000000"/>
                <w:szCs w:val="24"/>
                <w:lang w:eastAsia="en-GB"/>
              </w:rPr>
            </w:pPr>
            <w:r w:rsidRPr="00A03CFD">
              <w:rPr>
                <w:rFonts w:eastAsia="Times New Roman" w:cs="Helvetica"/>
                <w:color w:val="000000"/>
                <w:szCs w:val="24"/>
                <w:lang w:eastAsia="en-GB"/>
              </w:rPr>
              <w:t>4</w:t>
            </w:r>
          </w:p>
        </w:tc>
        <w:tc>
          <w:tcPr>
            <w:tcW w:w="0" w:type="auto"/>
            <w:shd w:val="clear" w:color="auto" w:fill="auto"/>
            <w:tcMar>
              <w:top w:w="134" w:type="dxa"/>
              <w:left w:w="120" w:type="dxa"/>
              <w:bottom w:w="134" w:type="dxa"/>
              <w:right w:w="600" w:type="dxa"/>
            </w:tcMar>
            <w:hideMark/>
          </w:tcPr>
          <w:p w14:paraId="245B03F2" w14:textId="77777777" w:rsidR="00A74F90" w:rsidRPr="00A03CFD" w:rsidRDefault="00A74F90" w:rsidP="00A03CFD">
            <w:pPr>
              <w:spacing w:after="0" w:line="240" w:lineRule="auto"/>
              <w:rPr>
                <w:rFonts w:eastAsia="Times New Roman" w:cs="Helvetica"/>
                <w:color w:val="000000"/>
                <w:szCs w:val="24"/>
                <w:lang w:eastAsia="en-GB"/>
              </w:rPr>
            </w:pPr>
            <w:r w:rsidRPr="00A03CFD">
              <w:rPr>
                <w:rFonts w:eastAsia="Times New Roman" w:cs="Helvetica"/>
                <w:color w:val="000000"/>
                <w:szCs w:val="24"/>
                <w:lang w:eastAsia="en-GB"/>
              </w:rPr>
              <w:t>0.31%</w:t>
            </w:r>
          </w:p>
        </w:tc>
      </w:tr>
      <w:tr w:rsidR="00A74F90" w:rsidRPr="00A74F90" w14:paraId="5B475EC7" w14:textId="77777777" w:rsidTr="00A03CFD">
        <w:tc>
          <w:tcPr>
            <w:tcW w:w="0" w:type="auto"/>
            <w:shd w:val="clear" w:color="auto" w:fill="auto"/>
            <w:tcMar>
              <w:top w:w="134" w:type="dxa"/>
              <w:left w:w="120" w:type="dxa"/>
              <w:bottom w:w="134" w:type="dxa"/>
              <w:right w:w="600" w:type="dxa"/>
            </w:tcMar>
            <w:hideMark/>
          </w:tcPr>
          <w:p w14:paraId="3A94FFFE" w14:textId="77777777" w:rsidR="00A74F90" w:rsidRPr="00A03CFD" w:rsidRDefault="00A74F90" w:rsidP="00A03CFD">
            <w:pPr>
              <w:spacing w:after="0" w:line="240" w:lineRule="auto"/>
              <w:rPr>
                <w:rFonts w:eastAsia="Times New Roman" w:cs="Helvetica"/>
                <w:b/>
                <w:bCs/>
                <w:color w:val="000000"/>
                <w:szCs w:val="24"/>
                <w:lang w:eastAsia="en-GB"/>
              </w:rPr>
            </w:pPr>
            <w:r w:rsidRPr="00A03CFD">
              <w:rPr>
                <w:rFonts w:eastAsia="Times New Roman" w:cs="Helvetica"/>
                <w:b/>
                <w:bCs/>
                <w:color w:val="000000"/>
                <w:szCs w:val="24"/>
                <w:lang w:eastAsia="en-GB"/>
              </w:rPr>
              <w:t>Public order</w:t>
            </w:r>
          </w:p>
        </w:tc>
        <w:tc>
          <w:tcPr>
            <w:tcW w:w="0" w:type="auto"/>
            <w:shd w:val="clear" w:color="auto" w:fill="auto"/>
            <w:tcMar>
              <w:top w:w="134" w:type="dxa"/>
              <w:left w:w="120" w:type="dxa"/>
              <w:bottom w:w="134" w:type="dxa"/>
              <w:right w:w="600" w:type="dxa"/>
            </w:tcMar>
            <w:hideMark/>
          </w:tcPr>
          <w:p w14:paraId="012D8001" w14:textId="77777777" w:rsidR="00A74F90" w:rsidRPr="00A03CFD" w:rsidRDefault="00A74F90" w:rsidP="00A03CFD">
            <w:pPr>
              <w:spacing w:after="0" w:line="240" w:lineRule="auto"/>
              <w:rPr>
                <w:rFonts w:eastAsia="Times New Roman" w:cs="Helvetica"/>
                <w:color w:val="000000"/>
                <w:szCs w:val="24"/>
                <w:lang w:eastAsia="en-GB"/>
              </w:rPr>
            </w:pPr>
            <w:r w:rsidRPr="00A03CFD">
              <w:rPr>
                <w:rFonts w:eastAsia="Times New Roman" w:cs="Helvetica"/>
                <w:color w:val="000000"/>
                <w:szCs w:val="24"/>
                <w:lang w:eastAsia="en-GB"/>
              </w:rPr>
              <w:t>50</w:t>
            </w:r>
          </w:p>
        </w:tc>
        <w:tc>
          <w:tcPr>
            <w:tcW w:w="0" w:type="auto"/>
            <w:shd w:val="clear" w:color="auto" w:fill="auto"/>
            <w:tcMar>
              <w:top w:w="134" w:type="dxa"/>
              <w:left w:w="120" w:type="dxa"/>
              <w:bottom w:w="134" w:type="dxa"/>
              <w:right w:w="600" w:type="dxa"/>
            </w:tcMar>
            <w:hideMark/>
          </w:tcPr>
          <w:p w14:paraId="499459D7" w14:textId="77777777" w:rsidR="00A74F90" w:rsidRPr="00A03CFD" w:rsidRDefault="00A74F90" w:rsidP="00A03CFD">
            <w:pPr>
              <w:spacing w:after="0" w:line="240" w:lineRule="auto"/>
              <w:rPr>
                <w:rFonts w:eastAsia="Times New Roman" w:cs="Helvetica"/>
                <w:color w:val="000000"/>
                <w:szCs w:val="24"/>
                <w:lang w:eastAsia="en-GB"/>
              </w:rPr>
            </w:pPr>
            <w:r w:rsidRPr="00A03CFD">
              <w:rPr>
                <w:rFonts w:eastAsia="Times New Roman" w:cs="Helvetica"/>
                <w:color w:val="000000"/>
                <w:szCs w:val="24"/>
                <w:lang w:eastAsia="en-GB"/>
              </w:rPr>
              <w:t>3.92%</w:t>
            </w:r>
          </w:p>
        </w:tc>
      </w:tr>
      <w:tr w:rsidR="00A74F90" w:rsidRPr="00A74F90" w14:paraId="0D6AF413" w14:textId="77777777" w:rsidTr="00A03CFD">
        <w:tc>
          <w:tcPr>
            <w:tcW w:w="0" w:type="auto"/>
            <w:shd w:val="clear" w:color="auto" w:fill="auto"/>
            <w:tcMar>
              <w:top w:w="134" w:type="dxa"/>
              <w:left w:w="120" w:type="dxa"/>
              <w:bottom w:w="134" w:type="dxa"/>
              <w:right w:w="600" w:type="dxa"/>
            </w:tcMar>
            <w:hideMark/>
          </w:tcPr>
          <w:p w14:paraId="5C0BDD25" w14:textId="77777777" w:rsidR="00A74F90" w:rsidRPr="00A03CFD" w:rsidRDefault="00A74F90" w:rsidP="00A03CFD">
            <w:pPr>
              <w:spacing w:after="0" w:line="240" w:lineRule="auto"/>
              <w:rPr>
                <w:rFonts w:eastAsia="Times New Roman" w:cs="Helvetica"/>
                <w:b/>
                <w:bCs/>
                <w:color w:val="000000"/>
                <w:szCs w:val="24"/>
                <w:lang w:eastAsia="en-GB"/>
              </w:rPr>
            </w:pPr>
            <w:r w:rsidRPr="00A03CFD">
              <w:rPr>
                <w:rFonts w:eastAsia="Times New Roman" w:cs="Helvetica"/>
                <w:b/>
                <w:bCs/>
                <w:color w:val="000000"/>
                <w:szCs w:val="24"/>
                <w:lang w:eastAsia="en-GB"/>
              </w:rPr>
              <w:t>Robbery</w:t>
            </w:r>
          </w:p>
        </w:tc>
        <w:tc>
          <w:tcPr>
            <w:tcW w:w="0" w:type="auto"/>
            <w:shd w:val="clear" w:color="auto" w:fill="auto"/>
            <w:tcMar>
              <w:top w:w="134" w:type="dxa"/>
              <w:left w:w="120" w:type="dxa"/>
              <w:bottom w:w="134" w:type="dxa"/>
              <w:right w:w="600" w:type="dxa"/>
            </w:tcMar>
            <w:hideMark/>
          </w:tcPr>
          <w:p w14:paraId="4E2FC103" w14:textId="77777777" w:rsidR="00A74F90" w:rsidRPr="00A03CFD" w:rsidRDefault="00A74F90" w:rsidP="00A03CFD">
            <w:pPr>
              <w:spacing w:after="0" w:line="240" w:lineRule="auto"/>
              <w:rPr>
                <w:rFonts w:eastAsia="Times New Roman" w:cs="Helvetica"/>
                <w:color w:val="000000"/>
                <w:szCs w:val="24"/>
                <w:lang w:eastAsia="en-GB"/>
              </w:rPr>
            </w:pPr>
            <w:r w:rsidRPr="00A03CFD">
              <w:rPr>
                <w:rFonts w:eastAsia="Times New Roman" w:cs="Helvetica"/>
                <w:color w:val="000000"/>
                <w:szCs w:val="24"/>
                <w:lang w:eastAsia="en-GB"/>
              </w:rPr>
              <w:t>54</w:t>
            </w:r>
          </w:p>
        </w:tc>
        <w:tc>
          <w:tcPr>
            <w:tcW w:w="0" w:type="auto"/>
            <w:shd w:val="clear" w:color="auto" w:fill="auto"/>
            <w:tcMar>
              <w:top w:w="134" w:type="dxa"/>
              <w:left w:w="120" w:type="dxa"/>
              <w:bottom w:w="134" w:type="dxa"/>
              <w:right w:w="600" w:type="dxa"/>
            </w:tcMar>
            <w:hideMark/>
          </w:tcPr>
          <w:p w14:paraId="190C7180" w14:textId="77777777" w:rsidR="00A74F90" w:rsidRPr="00A03CFD" w:rsidRDefault="00A74F90" w:rsidP="00A03CFD">
            <w:pPr>
              <w:spacing w:after="0" w:line="240" w:lineRule="auto"/>
              <w:rPr>
                <w:rFonts w:eastAsia="Times New Roman" w:cs="Helvetica"/>
                <w:color w:val="000000"/>
                <w:szCs w:val="24"/>
                <w:lang w:eastAsia="en-GB"/>
              </w:rPr>
            </w:pPr>
            <w:r w:rsidRPr="00A03CFD">
              <w:rPr>
                <w:rFonts w:eastAsia="Times New Roman" w:cs="Helvetica"/>
                <w:color w:val="000000"/>
                <w:szCs w:val="24"/>
                <w:lang w:eastAsia="en-GB"/>
              </w:rPr>
              <w:t>4.24%</w:t>
            </w:r>
          </w:p>
        </w:tc>
      </w:tr>
      <w:tr w:rsidR="00A74F90" w:rsidRPr="00A74F90" w14:paraId="29C133E5" w14:textId="77777777" w:rsidTr="00A03CFD">
        <w:tc>
          <w:tcPr>
            <w:tcW w:w="0" w:type="auto"/>
            <w:shd w:val="clear" w:color="auto" w:fill="auto"/>
            <w:tcMar>
              <w:top w:w="134" w:type="dxa"/>
              <w:left w:w="120" w:type="dxa"/>
              <w:bottom w:w="134" w:type="dxa"/>
              <w:right w:w="600" w:type="dxa"/>
            </w:tcMar>
            <w:hideMark/>
          </w:tcPr>
          <w:p w14:paraId="5B2235B2" w14:textId="77777777" w:rsidR="00A74F90" w:rsidRPr="00A03CFD" w:rsidRDefault="00A74F90" w:rsidP="00A03CFD">
            <w:pPr>
              <w:spacing w:after="0" w:line="240" w:lineRule="auto"/>
              <w:rPr>
                <w:rFonts w:eastAsia="Times New Roman" w:cs="Helvetica"/>
                <w:b/>
                <w:bCs/>
                <w:color w:val="000000"/>
                <w:szCs w:val="24"/>
                <w:lang w:eastAsia="en-GB"/>
              </w:rPr>
            </w:pPr>
            <w:r w:rsidRPr="00A03CFD">
              <w:rPr>
                <w:rFonts w:eastAsia="Times New Roman" w:cs="Helvetica"/>
                <w:b/>
                <w:bCs/>
                <w:color w:val="000000"/>
                <w:szCs w:val="24"/>
                <w:lang w:eastAsia="en-GB"/>
              </w:rPr>
              <w:t>Shoplifting</w:t>
            </w:r>
          </w:p>
        </w:tc>
        <w:tc>
          <w:tcPr>
            <w:tcW w:w="0" w:type="auto"/>
            <w:shd w:val="clear" w:color="auto" w:fill="auto"/>
            <w:tcMar>
              <w:top w:w="134" w:type="dxa"/>
              <w:left w:w="120" w:type="dxa"/>
              <w:bottom w:w="134" w:type="dxa"/>
              <w:right w:w="600" w:type="dxa"/>
            </w:tcMar>
            <w:hideMark/>
          </w:tcPr>
          <w:p w14:paraId="4A72E1BA" w14:textId="77777777" w:rsidR="00A74F90" w:rsidRPr="00A03CFD" w:rsidRDefault="00A74F90" w:rsidP="00A03CFD">
            <w:pPr>
              <w:spacing w:after="0" w:line="240" w:lineRule="auto"/>
              <w:rPr>
                <w:rFonts w:eastAsia="Times New Roman" w:cs="Helvetica"/>
                <w:color w:val="000000"/>
                <w:szCs w:val="24"/>
                <w:lang w:eastAsia="en-GB"/>
              </w:rPr>
            </w:pPr>
            <w:r w:rsidRPr="00A03CFD">
              <w:rPr>
                <w:rFonts w:eastAsia="Times New Roman" w:cs="Helvetica"/>
                <w:color w:val="000000"/>
                <w:szCs w:val="24"/>
                <w:lang w:eastAsia="en-GB"/>
              </w:rPr>
              <w:t>15</w:t>
            </w:r>
          </w:p>
        </w:tc>
        <w:tc>
          <w:tcPr>
            <w:tcW w:w="0" w:type="auto"/>
            <w:shd w:val="clear" w:color="auto" w:fill="auto"/>
            <w:tcMar>
              <w:top w:w="134" w:type="dxa"/>
              <w:left w:w="120" w:type="dxa"/>
              <w:bottom w:w="134" w:type="dxa"/>
              <w:right w:w="600" w:type="dxa"/>
            </w:tcMar>
            <w:hideMark/>
          </w:tcPr>
          <w:p w14:paraId="344A8446" w14:textId="77777777" w:rsidR="00A74F90" w:rsidRPr="00A03CFD" w:rsidRDefault="00A74F90" w:rsidP="00A03CFD">
            <w:pPr>
              <w:spacing w:after="0" w:line="240" w:lineRule="auto"/>
              <w:rPr>
                <w:rFonts w:eastAsia="Times New Roman" w:cs="Helvetica"/>
                <w:color w:val="000000"/>
                <w:szCs w:val="24"/>
                <w:lang w:eastAsia="en-GB"/>
              </w:rPr>
            </w:pPr>
            <w:r w:rsidRPr="00A03CFD">
              <w:rPr>
                <w:rFonts w:eastAsia="Times New Roman" w:cs="Helvetica"/>
                <w:color w:val="000000"/>
                <w:szCs w:val="24"/>
                <w:lang w:eastAsia="en-GB"/>
              </w:rPr>
              <w:t>1.18%</w:t>
            </w:r>
          </w:p>
        </w:tc>
      </w:tr>
      <w:tr w:rsidR="00A74F90" w:rsidRPr="00A74F90" w14:paraId="6B87E9D9" w14:textId="77777777" w:rsidTr="00A03CFD">
        <w:tc>
          <w:tcPr>
            <w:tcW w:w="0" w:type="auto"/>
            <w:shd w:val="clear" w:color="auto" w:fill="auto"/>
            <w:tcMar>
              <w:top w:w="134" w:type="dxa"/>
              <w:left w:w="120" w:type="dxa"/>
              <w:bottom w:w="134" w:type="dxa"/>
              <w:right w:w="600" w:type="dxa"/>
            </w:tcMar>
            <w:hideMark/>
          </w:tcPr>
          <w:p w14:paraId="73F09016" w14:textId="77777777" w:rsidR="00A74F90" w:rsidRPr="00A03CFD" w:rsidRDefault="00A74F90" w:rsidP="00A03CFD">
            <w:pPr>
              <w:spacing w:after="0" w:line="240" w:lineRule="auto"/>
              <w:rPr>
                <w:rFonts w:eastAsia="Times New Roman" w:cs="Helvetica"/>
                <w:b/>
                <w:bCs/>
                <w:color w:val="000000"/>
                <w:szCs w:val="24"/>
                <w:lang w:eastAsia="en-GB"/>
              </w:rPr>
            </w:pPr>
            <w:r w:rsidRPr="00A03CFD">
              <w:rPr>
                <w:rFonts w:eastAsia="Times New Roman" w:cs="Helvetica"/>
                <w:b/>
                <w:bCs/>
                <w:color w:val="000000"/>
                <w:szCs w:val="24"/>
                <w:lang w:eastAsia="en-GB"/>
              </w:rPr>
              <w:t>Theft from the person</w:t>
            </w:r>
          </w:p>
        </w:tc>
        <w:tc>
          <w:tcPr>
            <w:tcW w:w="0" w:type="auto"/>
            <w:shd w:val="clear" w:color="auto" w:fill="auto"/>
            <w:tcMar>
              <w:top w:w="134" w:type="dxa"/>
              <w:left w:w="120" w:type="dxa"/>
              <w:bottom w:w="134" w:type="dxa"/>
              <w:right w:w="600" w:type="dxa"/>
            </w:tcMar>
            <w:hideMark/>
          </w:tcPr>
          <w:p w14:paraId="6ED48929" w14:textId="77777777" w:rsidR="00A74F90" w:rsidRPr="00A03CFD" w:rsidRDefault="00A74F90" w:rsidP="00A03CFD">
            <w:pPr>
              <w:spacing w:after="0" w:line="240" w:lineRule="auto"/>
              <w:rPr>
                <w:rFonts w:eastAsia="Times New Roman" w:cs="Helvetica"/>
                <w:color w:val="000000"/>
                <w:szCs w:val="24"/>
                <w:lang w:eastAsia="en-GB"/>
              </w:rPr>
            </w:pPr>
            <w:r w:rsidRPr="00A03CFD">
              <w:rPr>
                <w:rFonts w:eastAsia="Times New Roman" w:cs="Helvetica"/>
                <w:color w:val="000000"/>
                <w:szCs w:val="24"/>
                <w:lang w:eastAsia="en-GB"/>
              </w:rPr>
              <w:t>67</w:t>
            </w:r>
          </w:p>
        </w:tc>
        <w:tc>
          <w:tcPr>
            <w:tcW w:w="0" w:type="auto"/>
            <w:shd w:val="clear" w:color="auto" w:fill="auto"/>
            <w:tcMar>
              <w:top w:w="134" w:type="dxa"/>
              <w:left w:w="120" w:type="dxa"/>
              <w:bottom w:w="134" w:type="dxa"/>
              <w:right w:w="600" w:type="dxa"/>
            </w:tcMar>
            <w:hideMark/>
          </w:tcPr>
          <w:p w14:paraId="6A9EDCC2" w14:textId="77777777" w:rsidR="00A74F90" w:rsidRPr="00A03CFD" w:rsidRDefault="00A74F90" w:rsidP="00A03CFD">
            <w:pPr>
              <w:spacing w:after="0" w:line="240" w:lineRule="auto"/>
              <w:rPr>
                <w:rFonts w:eastAsia="Times New Roman" w:cs="Helvetica"/>
                <w:color w:val="000000"/>
                <w:szCs w:val="24"/>
                <w:lang w:eastAsia="en-GB"/>
              </w:rPr>
            </w:pPr>
            <w:r w:rsidRPr="00A03CFD">
              <w:rPr>
                <w:rFonts w:eastAsia="Times New Roman" w:cs="Helvetica"/>
                <w:color w:val="000000"/>
                <w:szCs w:val="24"/>
                <w:lang w:eastAsia="en-GB"/>
              </w:rPr>
              <w:t>5.25%</w:t>
            </w:r>
          </w:p>
        </w:tc>
      </w:tr>
      <w:tr w:rsidR="00A74F90" w:rsidRPr="00A74F90" w14:paraId="6BE95C2B" w14:textId="77777777" w:rsidTr="00A03CFD">
        <w:tc>
          <w:tcPr>
            <w:tcW w:w="0" w:type="auto"/>
            <w:shd w:val="clear" w:color="auto" w:fill="auto"/>
            <w:tcMar>
              <w:top w:w="134" w:type="dxa"/>
              <w:left w:w="120" w:type="dxa"/>
              <w:bottom w:w="134" w:type="dxa"/>
              <w:right w:w="600" w:type="dxa"/>
            </w:tcMar>
            <w:hideMark/>
          </w:tcPr>
          <w:p w14:paraId="58230ED6" w14:textId="77777777" w:rsidR="00A74F90" w:rsidRPr="00A03CFD" w:rsidRDefault="00A74F90" w:rsidP="00A03CFD">
            <w:pPr>
              <w:spacing w:after="0" w:line="240" w:lineRule="auto"/>
              <w:rPr>
                <w:rFonts w:eastAsia="Times New Roman" w:cs="Helvetica"/>
                <w:b/>
                <w:bCs/>
                <w:color w:val="000000"/>
                <w:szCs w:val="24"/>
                <w:lang w:eastAsia="en-GB"/>
              </w:rPr>
            </w:pPr>
            <w:r w:rsidRPr="00A03CFD">
              <w:rPr>
                <w:rFonts w:eastAsia="Times New Roman" w:cs="Helvetica"/>
                <w:b/>
                <w:bCs/>
                <w:color w:val="000000"/>
                <w:szCs w:val="24"/>
                <w:lang w:eastAsia="en-GB"/>
              </w:rPr>
              <w:t>Vehicle crime</w:t>
            </w:r>
          </w:p>
        </w:tc>
        <w:tc>
          <w:tcPr>
            <w:tcW w:w="0" w:type="auto"/>
            <w:shd w:val="clear" w:color="auto" w:fill="auto"/>
            <w:tcMar>
              <w:top w:w="134" w:type="dxa"/>
              <w:left w:w="120" w:type="dxa"/>
              <w:bottom w:w="134" w:type="dxa"/>
              <w:right w:w="600" w:type="dxa"/>
            </w:tcMar>
            <w:hideMark/>
          </w:tcPr>
          <w:p w14:paraId="53FCFBE3" w14:textId="77777777" w:rsidR="00A74F90" w:rsidRPr="00A03CFD" w:rsidRDefault="00A74F90" w:rsidP="00A03CFD">
            <w:pPr>
              <w:spacing w:after="0" w:line="240" w:lineRule="auto"/>
              <w:rPr>
                <w:rFonts w:eastAsia="Times New Roman" w:cs="Helvetica"/>
                <w:color w:val="000000"/>
                <w:szCs w:val="24"/>
                <w:lang w:eastAsia="en-GB"/>
              </w:rPr>
            </w:pPr>
            <w:r w:rsidRPr="00A03CFD">
              <w:rPr>
                <w:rFonts w:eastAsia="Times New Roman" w:cs="Helvetica"/>
                <w:color w:val="000000"/>
                <w:szCs w:val="24"/>
                <w:lang w:eastAsia="en-GB"/>
              </w:rPr>
              <w:t>102</w:t>
            </w:r>
          </w:p>
        </w:tc>
        <w:tc>
          <w:tcPr>
            <w:tcW w:w="0" w:type="auto"/>
            <w:shd w:val="clear" w:color="auto" w:fill="auto"/>
            <w:tcMar>
              <w:top w:w="134" w:type="dxa"/>
              <w:left w:w="120" w:type="dxa"/>
              <w:bottom w:w="134" w:type="dxa"/>
              <w:right w:w="600" w:type="dxa"/>
            </w:tcMar>
            <w:hideMark/>
          </w:tcPr>
          <w:p w14:paraId="2B580CA2" w14:textId="77777777" w:rsidR="00A74F90" w:rsidRPr="00A03CFD" w:rsidRDefault="00A74F90" w:rsidP="00A03CFD">
            <w:pPr>
              <w:spacing w:after="0" w:line="240" w:lineRule="auto"/>
              <w:rPr>
                <w:rFonts w:eastAsia="Times New Roman" w:cs="Helvetica"/>
                <w:color w:val="000000"/>
                <w:szCs w:val="24"/>
                <w:lang w:eastAsia="en-GB"/>
              </w:rPr>
            </w:pPr>
            <w:r w:rsidRPr="00A03CFD">
              <w:rPr>
                <w:rFonts w:eastAsia="Times New Roman" w:cs="Helvetica"/>
                <w:color w:val="000000"/>
                <w:szCs w:val="24"/>
                <w:lang w:eastAsia="en-GB"/>
              </w:rPr>
              <w:t>8.00%</w:t>
            </w:r>
          </w:p>
        </w:tc>
      </w:tr>
      <w:tr w:rsidR="00A74F90" w:rsidRPr="00A74F90" w14:paraId="75141400" w14:textId="77777777" w:rsidTr="00A03CFD">
        <w:tc>
          <w:tcPr>
            <w:tcW w:w="0" w:type="auto"/>
            <w:shd w:val="clear" w:color="auto" w:fill="auto"/>
            <w:tcMar>
              <w:top w:w="134" w:type="dxa"/>
              <w:left w:w="120" w:type="dxa"/>
              <w:bottom w:w="134" w:type="dxa"/>
              <w:right w:w="600" w:type="dxa"/>
            </w:tcMar>
            <w:hideMark/>
          </w:tcPr>
          <w:p w14:paraId="7281DC19" w14:textId="77777777" w:rsidR="00A74F90" w:rsidRPr="00A03CFD" w:rsidRDefault="00A74F90" w:rsidP="00A03CFD">
            <w:pPr>
              <w:spacing w:after="0" w:line="240" w:lineRule="auto"/>
              <w:rPr>
                <w:rFonts w:eastAsia="Times New Roman" w:cs="Helvetica"/>
                <w:b/>
                <w:bCs/>
                <w:color w:val="000000"/>
                <w:szCs w:val="24"/>
                <w:lang w:eastAsia="en-GB"/>
              </w:rPr>
            </w:pPr>
            <w:r w:rsidRPr="00A03CFD">
              <w:rPr>
                <w:rFonts w:eastAsia="Times New Roman" w:cs="Helvetica"/>
                <w:b/>
                <w:bCs/>
                <w:color w:val="000000"/>
                <w:szCs w:val="24"/>
                <w:lang w:eastAsia="en-GB"/>
              </w:rPr>
              <w:t>Violence and sexual offences</w:t>
            </w:r>
          </w:p>
        </w:tc>
        <w:tc>
          <w:tcPr>
            <w:tcW w:w="0" w:type="auto"/>
            <w:shd w:val="clear" w:color="auto" w:fill="auto"/>
            <w:tcMar>
              <w:top w:w="134" w:type="dxa"/>
              <w:left w:w="120" w:type="dxa"/>
              <w:bottom w:w="134" w:type="dxa"/>
              <w:right w:w="600" w:type="dxa"/>
            </w:tcMar>
            <w:hideMark/>
          </w:tcPr>
          <w:p w14:paraId="7AE59C4C" w14:textId="77777777" w:rsidR="00A74F90" w:rsidRPr="00A03CFD" w:rsidRDefault="00A74F90" w:rsidP="00A03CFD">
            <w:pPr>
              <w:spacing w:after="0" w:line="240" w:lineRule="auto"/>
              <w:rPr>
                <w:rFonts w:eastAsia="Times New Roman" w:cs="Helvetica"/>
                <w:color w:val="000000"/>
                <w:szCs w:val="24"/>
                <w:lang w:eastAsia="en-GB"/>
              </w:rPr>
            </w:pPr>
            <w:r w:rsidRPr="00A03CFD">
              <w:rPr>
                <w:rFonts w:eastAsia="Times New Roman" w:cs="Helvetica"/>
                <w:color w:val="000000"/>
                <w:szCs w:val="24"/>
                <w:lang w:eastAsia="en-GB"/>
              </w:rPr>
              <w:t>218</w:t>
            </w:r>
          </w:p>
        </w:tc>
        <w:tc>
          <w:tcPr>
            <w:tcW w:w="0" w:type="auto"/>
            <w:shd w:val="clear" w:color="auto" w:fill="auto"/>
            <w:tcMar>
              <w:top w:w="134" w:type="dxa"/>
              <w:left w:w="120" w:type="dxa"/>
              <w:bottom w:w="134" w:type="dxa"/>
              <w:right w:w="600" w:type="dxa"/>
            </w:tcMar>
            <w:hideMark/>
          </w:tcPr>
          <w:p w14:paraId="55A9FB21" w14:textId="77777777" w:rsidR="00A74F90" w:rsidRPr="00A03CFD" w:rsidRDefault="00A74F90" w:rsidP="00A03CFD">
            <w:pPr>
              <w:spacing w:after="0" w:line="240" w:lineRule="auto"/>
              <w:rPr>
                <w:rFonts w:eastAsia="Times New Roman" w:cs="Helvetica"/>
                <w:color w:val="000000"/>
                <w:szCs w:val="24"/>
                <w:lang w:eastAsia="en-GB"/>
              </w:rPr>
            </w:pPr>
            <w:r w:rsidRPr="00A03CFD">
              <w:rPr>
                <w:rFonts w:eastAsia="Times New Roman" w:cs="Helvetica"/>
                <w:color w:val="000000"/>
                <w:szCs w:val="24"/>
                <w:lang w:eastAsia="en-GB"/>
              </w:rPr>
              <w:t>17.10%</w:t>
            </w:r>
          </w:p>
        </w:tc>
      </w:tr>
    </w:tbl>
    <w:p w14:paraId="1E503D3D" w14:textId="77777777" w:rsidR="00A74F90" w:rsidRDefault="00A74F90" w:rsidP="00A74F90">
      <w:pPr>
        <w:pStyle w:val="NoSpacing"/>
        <w:rPr>
          <w:b/>
          <w:lang w:eastAsia="en-GB"/>
        </w:rPr>
      </w:pPr>
    </w:p>
    <w:p w14:paraId="0749FCBE" w14:textId="77777777" w:rsidR="00BE297D" w:rsidRPr="00BE297D" w:rsidRDefault="00134D70" w:rsidP="0022364D">
      <w:pPr>
        <w:pStyle w:val="Heading4"/>
        <w:rPr>
          <w:rFonts w:cs="Arial"/>
          <w:color w:val="231F20"/>
          <w:highlight w:val="yellow"/>
        </w:rPr>
      </w:pPr>
      <w:r>
        <w:rPr>
          <w:lang w:eastAsia="en-GB"/>
        </w:rPr>
        <w:t>Hous</w:t>
      </w:r>
      <w:r w:rsidR="00895282">
        <w:rPr>
          <w:lang w:eastAsia="en-GB"/>
        </w:rPr>
        <w:t>ing</w:t>
      </w:r>
    </w:p>
    <w:p w14:paraId="3C71C59D" w14:textId="77777777" w:rsidR="006838D8" w:rsidRPr="0021240E" w:rsidRDefault="006838D8" w:rsidP="006838D8">
      <w:pPr>
        <w:shd w:val="clear" w:color="auto" w:fill="FFFFFF"/>
        <w:spacing w:before="96" w:after="120" w:line="288" w:lineRule="atLeast"/>
        <w:rPr>
          <w:rFonts w:eastAsia="Times New Roman" w:cs="Arial"/>
          <w:color w:val="000000"/>
          <w:lang w:eastAsia="en-GB"/>
        </w:rPr>
      </w:pPr>
      <w:r w:rsidRPr="0021240E">
        <w:rPr>
          <w:rFonts w:eastAsia="Times New Roman" w:cs="Arial"/>
          <w:color w:val="000000"/>
          <w:lang w:eastAsia="en-GB"/>
        </w:rPr>
        <w:t xml:space="preserve">Industry declined and moved away from the area in the 1970s, and local government sought to </w:t>
      </w:r>
      <w:r w:rsidRPr="0021240E">
        <w:rPr>
          <w:rFonts w:eastAsia="Times New Roman" w:cs="Arial"/>
          <w:lang w:eastAsia="en-GB"/>
        </w:rPr>
        <w:t>address chronic post-war housing problems with large scale clearances and the establishment of planned housing. More recently, some decades after the end of large scale local industry, residential overspill from fashionable</w:t>
      </w:r>
      <w:r w:rsidRPr="006A5523">
        <w:rPr>
          <w:rFonts w:eastAsia="Times New Roman" w:cs="Arial"/>
          <w:lang w:eastAsia="en-GB"/>
        </w:rPr>
        <w:t> </w:t>
      </w:r>
      <w:hyperlink r:id="rId8" w:tooltip="Chelsea, London" w:history="1">
        <w:r w:rsidRPr="006A5523">
          <w:rPr>
            <w:rFonts w:eastAsia="Times New Roman" w:cs="Arial"/>
            <w:lang w:eastAsia="en-GB"/>
          </w:rPr>
          <w:t>Chelsea</w:t>
        </w:r>
      </w:hyperlink>
      <w:r w:rsidRPr="0021240E">
        <w:rPr>
          <w:rFonts w:eastAsia="Times New Roman" w:cs="Arial"/>
          <w:lang w:eastAsia="en-GB"/>
        </w:rPr>
        <w:t xml:space="preserve">, the area to the north across the Thames, has changed the character of much of Battersea. Factories have been demolished and replaced with modern apartment buildings. Some of the council owned properties have been sold off and several traditional working men's pubs have become more fashionable </w:t>
      </w:r>
      <w:r w:rsidRPr="0021240E">
        <w:rPr>
          <w:rFonts w:eastAsia="Times New Roman" w:cs="Arial"/>
          <w:color w:val="000000"/>
          <w:lang w:eastAsia="en-GB"/>
        </w:rPr>
        <w:t>bistros, although much local authority housing and industrial areas still remain.</w:t>
      </w:r>
    </w:p>
    <w:p w14:paraId="73B6E189" w14:textId="77777777" w:rsidR="00A03CFD" w:rsidRPr="006A5523" w:rsidRDefault="00BE297D" w:rsidP="00BE297D">
      <w:pPr>
        <w:autoSpaceDE w:val="0"/>
        <w:autoSpaceDN w:val="0"/>
        <w:adjustRightInd w:val="0"/>
        <w:spacing w:after="0" w:line="240" w:lineRule="auto"/>
        <w:rPr>
          <w:rFonts w:cs="Arial"/>
        </w:rPr>
      </w:pPr>
      <w:r w:rsidRPr="006A5523">
        <w:rPr>
          <w:rFonts w:cs="Arial"/>
        </w:rPr>
        <w:t xml:space="preserve">There has been considerable redevelopment over the previous decade </w:t>
      </w:r>
      <w:r w:rsidR="006D3C50" w:rsidRPr="006A5523">
        <w:rPr>
          <w:rFonts w:cs="Arial"/>
        </w:rPr>
        <w:t xml:space="preserve">on brownfield sites </w:t>
      </w:r>
      <w:r w:rsidR="003C0EA6">
        <w:rPr>
          <w:rFonts w:cs="Arial"/>
        </w:rPr>
        <w:t xml:space="preserve">(previously industrial land) </w:t>
      </w:r>
      <w:r w:rsidR="006D3C50" w:rsidRPr="006A5523">
        <w:rPr>
          <w:rFonts w:cs="Arial"/>
        </w:rPr>
        <w:t>within the B</w:t>
      </w:r>
      <w:r w:rsidRPr="006A5523">
        <w:rPr>
          <w:rFonts w:cs="Arial"/>
        </w:rPr>
        <w:t>orough</w:t>
      </w:r>
      <w:r w:rsidR="006D3C50" w:rsidRPr="006A5523">
        <w:rPr>
          <w:rFonts w:cs="Arial"/>
        </w:rPr>
        <w:t xml:space="preserve"> of Wandsworth</w:t>
      </w:r>
      <w:r w:rsidRPr="006A5523">
        <w:rPr>
          <w:rFonts w:cs="Arial"/>
        </w:rPr>
        <w:t xml:space="preserve">, with around 10,000 new homes built since 2001/02. </w:t>
      </w:r>
      <w:r w:rsidR="00391AE1" w:rsidRPr="006A5523">
        <w:rPr>
          <w:rFonts w:cs="Arial"/>
        </w:rPr>
        <w:t xml:space="preserve">There has been a huge amount of development along the river front next to the Big Local Area bringing in new commuters and young professionals. </w:t>
      </w:r>
    </w:p>
    <w:p w14:paraId="49F74C3D" w14:textId="77777777" w:rsidR="006A5523" w:rsidRPr="006A5523" w:rsidRDefault="006A5523" w:rsidP="006A5523">
      <w:pPr>
        <w:shd w:val="clear" w:color="auto" w:fill="FFFFFF"/>
        <w:spacing w:before="96" w:after="120" w:line="288" w:lineRule="atLeast"/>
        <w:rPr>
          <w:rFonts w:eastAsia="Times New Roman" w:cs="Arial"/>
          <w:color w:val="000000"/>
          <w:lang w:eastAsia="en-GB"/>
        </w:rPr>
      </w:pPr>
      <w:r w:rsidRPr="0021240E">
        <w:rPr>
          <w:rFonts w:eastAsia="Times New Roman" w:cs="Arial"/>
          <w:color w:val="000000"/>
          <w:lang w:eastAsia="en-GB"/>
        </w:rPr>
        <w:t xml:space="preserve">In 2009, it was announced that a new US embassy would be constructed </w:t>
      </w:r>
      <w:r w:rsidRPr="006A5523">
        <w:rPr>
          <w:rFonts w:eastAsia="Times New Roman" w:cs="Arial"/>
          <w:color w:val="000000"/>
          <w:lang w:eastAsia="en-GB"/>
        </w:rPr>
        <w:t xml:space="preserve">about a mile up the road </w:t>
      </w:r>
      <w:r w:rsidRPr="0021240E">
        <w:rPr>
          <w:rFonts w:eastAsia="Times New Roman" w:cs="Arial"/>
          <w:color w:val="000000"/>
          <w:lang w:eastAsia="en-GB"/>
        </w:rPr>
        <w:t>at Nine Elms. This development would also see the building of luxury apartments in the area.</w:t>
      </w:r>
    </w:p>
    <w:p w14:paraId="2F34A996" w14:textId="77777777" w:rsidR="00895282" w:rsidRPr="006A5523" w:rsidRDefault="00895282" w:rsidP="00895282">
      <w:pPr>
        <w:autoSpaceDE w:val="0"/>
        <w:autoSpaceDN w:val="0"/>
        <w:adjustRightInd w:val="0"/>
        <w:spacing w:after="0" w:line="240" w:lineRule="auto"/>
        <w:rPr>
          <w:rFonts w:cs="Arial"/>
          <w:highlight w:val="yellow"/>
        </w:rPr>
      </w:pPr>
      <w:r w:rsidRPr="006A5523">
        <w:t>The largest</w:t>
      </w:r>
      <w:r w:rsidR="006D3C50" w:rsidRPr="006A5523">
        <w:t xml:space="preserve"> </w:t>
      </w:r>
      <w:r w:rsidR="003C0EA6">
        <w:t xml:space="preserve">council </w:t>
      </w:r>
      <w:r w:rsidR="006D3C50" w:rsidRPr="006A5523">
        <w:t>housing</w:t>
      </w:r>
      <w:r w:rsidRPr="006A5523">
        <w:t xml:space="preserve"> estate is the Winstanley Estate which together with the York Road, Falcon, </w:t>
      </w:r>
      <w:proofErr w:type="spellStart"/>
      <w:r w:rsidRPr="006A5523">
        <w:t>Kambala</w:t>
      </w:r>
      <w:proofErr w:type="spellEnd"/>
      <w:r w:rsidRPr="006A5523">
        <w:t xml:space="preserve">, </w:t>
      </w:r>
      <w:proofErr w:type="spellStart"/>
      <w:r w:rsidRPr="006A5523">
        <w:t>Badric</w:t>
      </w:r>
      <w:proofErr w:type="spellEnd"/>
      <w:r w:rsidRPr="006A5523">
        <w:t xml:space="preserve"> Court and Wayland Road estates, make up a neighbourhood housing around 15,000 residents.</w:t>
      </w:r>
      <w:r w:rsidRPr="006A5523">
        <w:rPr>
          <w:rFonts w:cs="Arial"/>
        </w:rPr>
        <w:t xml:space="preserve">  </w:t>
      </w:r>
    </w:p>
    <w:p w14:paraId="125AA8C6" w14:textId="77777777" w:rsidR="00A03CFD" w:rsidRPr="006A5523" w:rsidRDefault="00A03CFD" w:rsidP="00A03CFD">
      <w:pPr>
        <w:pStyle w:val="NoSpacing"/>
      </w:pPr>
    </w:p>
    <w:p w14:paraId="3B098022" w14:textId="77777777" w:rsidR="00A44256" w:rsidRPr="006A5523" w:rsidRDefault="00895282" w:rsidP="00A03CFD">
      <w:pPr>
        <w:pStyle w:val="NoSpacing"/>
        <w:rPr>
          <w:lang w:eastAsia="en-GB"/>
        </w:rPr>
      </w:pPr>
      <w:r w:rsidRPr="006A5523">
        <w:t xml:space="preserve">The area also has </w:t>
      </w:r>
      <w:r w:rsidR="00D069D4" w:rsidRPr="006A5523">
        <w:t>a mix</w:t>
      </w:r>
      <w:r w:rsidRPr="006A5523">
        <w:t xml:space="preserve"> of private housing and terraced streets with an average house price of £700,000 upwards.  For a 4 bed </w:t>
      </w:r>
      <w:r w:rsidR="006D3C50" w:rsidRPr="006A5523">
        <w:t xml:space="preserve">terraced </w:t>
      </w:r>
      <w:r w:rsidRPr="006A5523">
        <w:t>house</w:t>
      </w:r>
      <w:r w:rsidR="00A03CFD" w:rsidRPr="006A5523">
        <w:t xml:space="preserve"> in </w:t>
      </w:r>
      <w:r w:rsidR="006D3C50" w:rsidRPr="006A5523">
        <w:t>‘</w:t>
      </w:r>
      <w:r w:rsidR="00A03CFD" w:rsidRPr="006A5523">
        <w:t>Little India</w:t>
      </w:r>
      <w:r w:rsidR="006D3C50" w:rsidRPr="006A5523">
        <w:t>’</w:t>
      </w:r>
      <w:r w:rsidR="00A03CFD" w:rsidRPr="006A5523">
        <w:t xml:space="preserve"> the price is around £1.1 million.</w:t>
      </w:r>
    </w:p>
    <w:p w14:paraId="768567C6" w14:textId="77777777" w:rsidR="00A03CFD" w:rsidRDefault="00DB61B2" w:rsidP="0022364D">
      <w:pPr>
        <w:pStyle w:val="Heading4"/>
        <w:rPr>
          <w:lang w:eastAsia="en-GB"/>
        </w:rPr>
      </w:pPr>
      <w:r>
        <w:rPr>
          <w:lang w:eastAsia="en-GB"/>
        </w:rPr>
        <w:t xml:space="preserve">Local services </w:t>
      </w:r>
    </w:p>
    <w:p w14:paraId="76EB0572" w14:textId="77777777" w:rsidR="00AC3331" w:rsidRPr="00AC3331" w:rsidRDefault="00AC3331" w:rsidP="0022364D">
      <w:pPr>
        <w:pStyle w:val="Heading4"/>
        <w:rPr>
          <w:lang w:eastAsia="en-GB"/>
        </w:rPr>
      </w:pPr>
      <w:r w:rsidRPr="00AC3331">
        <w:rPr>
          <w:lang w:eastAsia="en-GB"/>
        </w:rPr>
        <w:t>“No shortage”</w:t>
      </w:r>
    </w:p>
    <w:p w14:paraId="313CE39F" w14:textId="77777777" w:rsidR="00A3334B" w:rsidRPr="00A3334B" w:rsidRDefault="00A3334B" w:rsidP="00A3334B">
      <w:pPr>
        <w:pStyle w:val="BodyText"/>
        <w:rPr>
          <w:rFonts w:asciiTheme="minorHAnsi" w:hAnsiTheme="minorHAnsi"/>
          <w:sz w:val="22"/>
          <w:szCs w:val="22"/>
        </w:rPr>
      </w:pPr>
      <w:r w:rsidRPr="00A3334B">
        <w:rPr>
          <w:rFonts w:asciiTheme="minorHAnsi" w:hAnsiTheme="minorHAnsi"/>
          <w:sz w:val="22"/>
          <w:szCs w:val="22"/>
        </w:rPr>
        <w:t xml:space="preserve">Local Services and play areas can be broken down into three groups and defined as following: </w:t>
      </w:r>
    </w:p>
    <w:p w14:paraId="07F51252" w14:textId="77777777" w:rsidR="00A3334B" w:rsidRPr="00A3334B" w:rsidRDefault="00A3334B" w:rsidP="00A3334B">
      <w:pPr>
        <w:pStyle w:val="BodyText"/>
        <w:numPr>
          <w:ilvl w:val="0"/>
          <w:numId w:val="6"/>
        </w:numPr>
        <w:rPr>
          <w:rFonts w:asciiTheme="minorHAnsi" w:hAnsiTheme="minorHAnsi"/>
          <w:sz w:val="22"/>
          <w:szCs w:val="22"/>
        </w:rPr>
      </w:pPr>
      <w:r w:rsidRPr="00A3334B">
        <w:rPr>
          <w:rFonts w:asciiTheme="minorHAnsi" w:hAnsiTheme="minorHAnsi"/>
          <w:sz w:val="22"/>
          <w:szCs w:val="22"/>
        </w:rPr>
        <w:t xml:space="preserve">Public – e.g. community schools, play areas, healthcare service, sheltered housing </w:t>
      </w:r>
    </w:p>
    <w:p w14:paraId="5FCC992C" w14:textId="77777777" w:rsidR="00A3334B" w:rsidRPr="00A3334B" w:rsidRDefault="00A3334B" w:rsidP="00A3334B">
      <w:pPr>
        <w:pStyle w:val="BodyText"/>
        <w:numPr>
          <w:ilvl w:val="0"/>
          <w:numId w:val="6"/>
        </w:numPr>
        <w:rPr>
          <w:rFonts w:asciiTheme="minorHAnsi" w:hAnsiTheme="minorHAnsi"/>
          <w:sz w:val="22"/>
          <w:szCs w:val="22"/>
        </w:rPr>
      </w:pPr>
      <w:r w:rsidRPr="00A3334B">
        <w:rPr>
          <w:rFonts w:asciiTheme="minorHAnsi" w:hAnsiTheme="minorHAnsi"/>
          <w:sz w:val="22"/>
          <w:szCs w:val="22"/>
        </w:rPr>
        <w:t>Community – e.g. places of worship, community centres supp</w:t>
      </w:r>
      <w:r w:rsidR="00D069D4">
        <w:rPr>
          <w:rFonts w:asciiTheme="minorHAnsi" w:hAnsiTheme="minorHAnsi"/>
          <w:sz w:val="22"/>
          <w:szCs w:val="22"/>
        </w:rPr>
        <w:t>orted by local council funding</w:t>
      </w:r>
    </w:p>
    <w:p w14:paraId="471D0E77" w14:textId="77777777" w:rsidR="00A3334B" w:rsidRPr="00A3334B" w:rsidRDefault="00A3334B" w:rsidP="00A3334B">
      <w:pPr>
        <w:pStyle w:val="BodyText"/>
        <w:numPr>
          <w:ilvl w:val="0"/>
          <w:numId w:val="6"/>
        </w:numPr>
        <w:rPr>
          <w:rFonts w:asciiTheme="minorHAnsi" w:hAnsiTheme="minorHAnsi"/>
          <w:sz w:val="22"/>
          <w:szCs w:val="22"/>
        </w:rPr>
      </w:pPr>
      <w:r w:rsidRPr="00A3334B">
        <w:rPr>
          <w:rFonts w:asciiTheme="minorHAnsi" w:hAnsiTheme="minorHAnsi"/>
          <w:sz w:val="22"/>
          <w:szCs w:val="22"/>
        </w:rPr>
        <w:t xml:space="preserve">Local Businesses – e.g. retail shops, pubs, hairdressers </w:t>
      </w:r>
    </w:p>
    <w:p w14:paraId="40C0D122" w14:textId="77777777" w:rsidR="006A5523" w:rsidRDefault="006A5523" w:rsidP="00A3334B">
      <w:pPr>
        <w:pStyle w:val="BodyText"/>
        <w:rPr>
          <w:rFonts w:asciiTheme="minorHAnsi" w:hAnsiTheme="minorHAnsi"/>
          <w:sz w:val="22"/>
          <w:szCs w:val="22"/>
        </w:rPr>
      </w:pPr>
      <w:r>
        <w:rPr>
          <w:rFonts w:asciiTheme="minorHAnsi" w:hAnsiTheme="minorHAnsi"/>
          <w:sz w:val="22"/>
          <w:szCs w:val="22"/>
        </w:rPr>
        <w:t xml:space="preserve">There are 3 </w:t>
      </w:r>
      <w:proofErr w:type="gramStart"/>
      <w:r>
        <w:rPr>
          <w:rFonts w:asciiTheme="minorHAnsi" w:hAnsiTheme="minorHAnsi"/>
          <w:sz w:val="22"/>
          <w:szCs w:val="22"/>
        </w:rPr>
        <w:t>doctors</w:t>
      </w:r>
      <w:proofErr w:type="gramEnd"/>
      <w:r>
        <w:rPr>
          <w:rFonts w:asciiTheme="minorHAnsi" w:hAnsiTheme="minorHAnsi"/>
          <w:sz w:val="22"/>
          <w:szCs w:val="22"/>
        </w:rPr>
        <w:t xml:space="preserve"> surgeries in the area, </w:t>
      </w:r>
      <w:r w:rsidR="001248CC">
        <w:rPr>
          <w:rFonts w:asciiTheme="minorHAnsi" w:hAnsiTheme="minorHAnsi"/>
          <w:sz w:val="22"/>
          <w:szCs w:val="22"/>
        </w:rPr>
        <w:t xml:space="preserve">one post office, </w:t>
      </w:r>
      <w:r>
        <w:rPr>
          <w:rFonts w:asciiTheme="minorHAnsi" w:hAnsiTheme="minorHAnsi"/>
          <w:sz w:val="22"/>
          <w:szCs w:val="22"/>
        </w:rPr>
        <w:t xml:space="preserve">a fire station and Clapham Junction Railway station. </w:t>
      </w:r>
    </w:p>
    <w:p w14:paraId="4023E064" w14:textId="77777777" w:rsidR="00A3334B" w:rsidRPr="00A3334B" w:rsidRDefault="00A3334B" w:rsidP="00A3334B">
      <w:pPr>
        <w:pStyle w:val="BodyText"/>
        <w:rPr>
          <w:rFonts w:asciiTheme="minorHAnsi" w:hAnsiTheme="minorHAnsi"/>
          <w:sz w:val="22"/>
          <w:szCs w:val="22"/>
        </w:rPr>
      </w:pPr>
      <w:r w:rsidRPr="00A3334B">
        <w:rPr>
          <w:rFonts w:asciiTheme="minorHAnsi" w:hAnsiTheme="minorHAnsi"/>
          <w:sz w:val="22"/>
          <w:szCs w:val="22"/>
        </w:rPr>
        <w:t xml:space="preserve">There are two </w:t>
      </w:r>
      <w:r w:rsidR="003C0EA6">
        <w:rPr>
          <w:rFonts w:asciiTheme="minorHAnsi" w:hAnsiTheme="minorHAnsi"/>
          <w:sz w:val="22"/>
          <w:szCs w:val="22"/>
        </w:rPr>
        <w:t xml:space="preserve">large </w:t>
      </w:r>
      <w:r w:rsidRPr="00A3334B">
        <w:rPr>
          <w:rFonts w:asciiTheme="minorHAnsi" w:hAnsiTheme="minorHAnsi"/>
          <w:sz w:val="22"/>
          <w:szCs w:val="22"/>
        </w:rPr>
        <w:t xml:space="preserve">open green </w:t>
      </w:r>
      <w:r w:rsidR="003C0EA6">
        <w:rPr>
          <w:rFonts w:asciiTheme="minorHAnsi" w:hAnsiTheme="minorHAnsi"/>
          <w:sz w:val="22"/>
          <w:szCs w:val="22"/>
        </w:rPr>
        <w:t>park</w:t>
      </w:r>
      <w:r w:rsidRPr="00A3334B">
        <w:rPr>
          <w:rFonts w:asciiTheme="minorHAnsi" w:hAnsiTheme="minorHAnsi"/>
          <w:sz w:val="22"/>
          <w:szCs w:val="22"/>
        </w:rPr>
        <w:t xml:space="preserve"> areas</w:t>
      </w:r>
      <w:r w:rsidR="003C0EA6">
        <w:rPr>
          <w:rFonts w:asciiTheme="minorHAnsi" w:hAnsiTheme="minorHAnsi"/>
          <w:sz w:val="22"/>
          <w:szCs w:val="22"/>
        </w:rPr>
        <w:t xml:space="preserve"> -</w:t>
      </w:r>
      <w:r w:rsidRPr="00A3334B">
        <w:rPr>
          <w:rFonts w:asciiTheme="minorHAnsi" w:hAnsiTheme="minorHAnsi"/>
          <w:sz w:val="22"/>
          <w:szCs w:val="22"/>
        </w:rPr>
        <w:t xml:space="preserve"> York Gardens and Falcon Park</w:t>
      </w:r>
      <w:r w:rsidR="003C0EA6">
        <w:rPr>
          <w:rFonts w:asciiTheme="minorHAnsi" w:hAnsiTheme="minorHAnsi"/>
          <w:sz w:val="22"/>
          <w:szCs w:val="22"/>
        </w:rPr>
        <w:t xml:space="preserve"> -</w:t>
      </w:r>
      <w:r w:rsidRPr="00A3334B">
        <w:rPr>
          <w:rFonts w:asciiTheme="minorHAnsi" w:hAnsiTheme="minorHAnsi"/>
          <w:sz w:val="22"/>
          <w:szCs w:val="22"/>
        </w:rPr>
        <w:t xml:space="preserve"> and a supervised adventure playground. This is in addition to separate ring-fenced but unsupervised children play areas/grounds within each estate as well as two operational club rooms run by active resident associations who provide closed but supervised play areas. </w:t>
      </w:r>
    </w:p>
    <w:p w14:paraId="3B642A67" w14:textId="77777777" w:rsidR="00A3334B" w:rsidRPr="00A3334B" w:rsidRDefault="00A3334B" w:rsidP="00A3334B">
      <w:pPr>
        <w:pStyle w:val="BodyText"/>
        <w:rPr>
          <w:rFonts w:asciiTheme="minorHAnsi" w:hAnsiTheme="minorHAnsi"/>
          <w:sz w:val="22"/>
          <w:szCs w:val="22"/>
        </w:rPr>
      </w:pPr>
      <w:r w:rsidRPr="00A3334B">
        <w:rPr>
          <w:rFonts w:asciiTheme="minorHAnsi" w:hAnsiTheme="minorHAnsi"/>
          <w:sz w:val="22"/>
          <w:szCs w:val="22"/>
        </w:rPr>
        <w:t xml:space="preserve">There is </w:t>
      </w:r>
      <w:r w:rsidR="006A5523">
        <w:rPr>
          <w:rFonts w:asciiTheme="minorHAnsi" w:hAnsiTheme="minorHAnsi"/>
          <w:sz w:val="22"/>
          <w:szCs w:val="22"/>
        </w:rPr>
        <w:t xml:space="preserve">no shortage of </w:t>
      </w:r>
      <w:r w:rsidRPr="00A3334B">
        <w:rPr>
          <w:rFonts w:asciiTheme="minorHAnsi" w:hAnsiTheme="minorHAnsi"/>
          <w:sz w:val="22"/>
          <w:szCs w:val="22"/>
        </w:rPr>
        <w:t>community services offering a wide range of activities and events</w:t>
      </w:r>
      <w:r w:rsidR="006A5523">
        <w:rPr>
          <w:rFonts w:asciiTheme="minorHAnsi" w:hAnsiTheme="minorHAnsi"/>
          <w:sz w:val="22"/>
          <w:szCs w:val="22"/>
        </w:rPr>
        <w:t xml:space="preserve"> -</w:t>
      </w:r>
      <w:r w:rsidRPr="00A3334B">
        <w:rPr>
          <w:rFonts w:asciiTheme="minorHAnsi" w:hAnsiTheme="minorHAnsi"/>
          <w:sz w:val="22"/>
          <w:szCs w:val="22"/>
        </w:rPr>
        <w:t xml:space="preserve"> from places of worship for different dominations, youth clubs, after school services or lunch clubs. Although some of the services are delivered at no cost to the user there are some where the users are expected to make a monetary contribution i.e. subs for youth club or pay a set cost for using the service for example the leisure facilities, holiday play-schemes or some of the sheltered or retirement housing. </w:t>
      </w:r>
    </w:p>
    <w:p w14:paraId="0CBB959A" w14:textId="77777777" w:rsidR="003C0EA6" w:rsidRDefault="003C0EA6" w:rsidP="003C0EA6">
      <w:pPr>
        <w:pStyle w:val="BodyText"/>
        <w:rPr>
          <w:rFonts w:asciiTheme="minorHAnsi" w:hAnsiTheme="minorHAnsi"/>
          <w:sz w:val="22"/>
          <w:szCs w:val="22"/>
        </w:rPr>
      </w:pPr>
      <w:r>
        <w:rPr>
          <w:rFonts w:asciiTheme="minorHAnsi" w:hAnsiTheme="minorHAnsi"/>
          <w:sz w:val="22"/>
          <w:szCs w:val="22"/>
        </w:rPr>
        <w:t>There are two council run Leisure centres in the area plus a few private gyms/fitness shops.</w:t>
      </w:r>
    </w:p>
    <w:p w14:paraId="1366E2CE" w14:textId="77777777" w:rsidR="006A5523" w:rsidRDefault="003C0EA6" w:rsidP="006A5523">
      <w:pPr>
        <w:pStyle w:val="BodyText"/>
        <w:rPr>
          <w:rFonts w:asciiTheme="minorHAnsi" w:hAnsiTheme="minorHAnsi"/>
          <w:sz w:val="22"/>
          <w:szCs w:val="22"/>
        </w:rPr>
      </w:pPr>
      <w:r>
        <w:rPr>
          <w:rFonts w:asciiTheme="minorHAnsi" w:hAnsiTheme="minorHAnsi"/>
          <w:sz w:val="22"/>
          <w:szCs w:val="22"/>
        </w:rPr>
        <w:t>Falcon Road</w:t>
      </w:r>
      <w:r w:rsidR="006A5523">
        <w:rPr>
          <w:rFonts w:asciiTheme="minorHAnsi" w:hAnsiTheme="minorHAnsi"/>
          <w:sz w:val="22"/>
          <w:szCs w:val="22"/>
        </w:rPr>
        <w:t xml:space="preserve"> runs through the heart of the area and many of the shops and public services are based along here.  Battersea Park Road runs along the side of the area but provides more in the way of shops and restaurants.</w:t>
      </w:r>
    </w:p>
    <w:p w14:paraId="6D17B29A" w14:textId="77777777" w:rsidR="00A3334B" w:rsidRPr="00A3334B" w:rsidRDefault="006A5523" w:rsidP="00A3334B">
      <w:pPr>
        <w:pStyle w:val="BodyText"/>
        <w:rPr>
          <w:rFonts w:asciiTheme="minorHAnsi" w:hAnsiTheme="minorHAnsi"/>
          <w:sz w:val="22"/>
          <w:szCs w:val="22"/>
        </w:rPr>
      </w:pPr>
      <w:r>
        <w:rPr>
          <w:rFonts w:asciiTheme="minorHAnsi" w:hAnsiTheme="minorHAnsi"/>
          <w:sz w:val="22"/>
          <w:szCs w:val="22"/>
        </w:rPr>
        <w:t xml:space="preserve">Along Falcon Road the </w:t>
      </w:r>
      <w:r w:rsidR="00A3334B" w:rsidRPr="00A3334B">
        <w:rPr>
          <w:rFonts w:asciiTheme="minorHAnsi" w:hAnsiTheme="minorHAnsi"/>
          <w:sz w:val="22"/>
          <w:szCs w:val="22"/>
        </w:rPr>
        <w:t>majority of the lo</w:t>
      </w:r>
      <w:r>
        <w:rPr>
          <w:rFonts w:asciiTheme="minorHAnsi" w:hAnsiTheme="minorHAnsi"/>
          <w:sz w:val="22"/>
          <w:szCs w:val="22"/>
        </w:rPr>
        <w:t xml:space="preserve">cal businesses are sole traders, the majority of which are fast food or convenience stores and personal services such as hairdressing.  Along the side of the area Battersea </w:t>
      </w:r>
      <w:r>
        <w:rPr>
          <w:rFonts w:asciiTheme="minorHAnsi" w:hAnsiTheme="minorHAnsi"/>
          <w:sz w:val="22"/>
          <w:szCs w:val="22"/>
        </w:rPr>
        <w:lastRenderedPageBreak/>
        <w:t xml:space="preserve">Park Road and Battersea High Street, which are closer to the private housing, have more </w:t>
      </w:r>
      <w:r w:rsidR="003C0EA6">
        <w:rPr>
          <w:rFonts w:asciiTheme="minorHAnsi" w:hAnsiTheme="minorHAnsi"/>
          <w:sz w:val="22"/>
          <w:szCs w:val="22"/>
        </w:rPr>
        <w:t>upmarket interior design</w:t>
      </w:r>
      <w:r>
        <w:rPr>
          <w:rFonts w:asciiTheme="minorHAnsi" w:hAnsiTheme="minorHAnsi"/>
          <w:sz w:val="22"/>
          <w:szCs w:val="22"/>
        </w:rPr>
        <w:t xml:space="preserve"> shops, a Sainsbury’s and many restaurants. </w:t>
      </w:r>
    </w:p>
    <w:p w14:paraId="412BBFDF" w14:textId="77777777" w:rsidR="00D069D4" w:rsidRPr="00A3334B" w:rsidRDefault="006A5523" w:rsidP="006A5523">
      <w:pPr>
        <w:pStyle w:val="BodyText"/>
        <w:rPr>
          <w:rFonts w:asciiTheme="minorHAnsi" w:hAnsiTheme="minorHAnsi"/>
          <w:sz w:val="22"/>
          <w:szCs w:val="22"/>
        </w:rPr>
      </w:pPr>
      <w:r>
        <w:rPr>
          <w:rFonts w:asciiTheme="minorHAnsi" w:hAnsiTheme="minorHAnsi"/>
          <w:sz w:val="22"/>
          <w:szCs w:val="22"/>
        </w:rPr>
        <w:t xml:space="preserve">Most residents will travel under the railway bridge to the </w:t>
      </w:r>
      <w:r w:rsidR="003C0EA6">
        <w:rPr>
          <w:rFonts w:asciiTheme="minorHAnsi" w:hAnsiTheme="minorHAnsi"/>
          <w:sz w:val="22"/>
          <w:szCs w:val="22"/>
        </w:rPr>
        <w:t xml:space="preserve">other side of Clapham Junction where there is the </w:t>
      </w:r>
      <w:r>
        <w:rPr>
          <w:rFonts w:asciiTheme="minorHAnsi" w:hAnsiTheme="minorHAnsi"/>
          <w:sz w:val="22"/>
          <w:szCs w:val="22"/>
        </w:rPr>
        <w:t xml:space="preserve">shopping street of St John’s Road and Northcote Road as well as to visit the large Asda, banks or post office.  </w:t>
      </w:r>
    </w:p>
    <w:p w14:paraId="466CA6A7" w14:textId="77777777" w:rsidR="00BE297D" w:rsidRPr="0042640B" w:rsidRDefault="00BE297D" w:rsidP="0022364D">
      <w:pPr>
        <w:pStyle w:val="Heading4"/>
        <w:rPr>
          <w:lang w:eastAsia="en-GB"/>
        </w:rPr>
      </w:pPr>
      <w:r>
        <w:rPr>
          <w:lang w:eastAsia="en-GB"/>
        </w:rPr>
        <w:t>Health</w:t>
      </w:r>
    </w:p>
    <w:p w14:paraId="514229F0" w14:textId="77777777" w:rsidR="00AC3331" w:rsidRPr="00AC3331" w:rsidRDefault="00AC3331" w:rsidP="0022364D">
      <w:pPr>
        <w:pStyle w:val="Heading4"/>
        <w:rPr>
          <w:lang w:eastAsia="en-GB"/>
        </w:rPr>
      </w:pPr>
      <w:r w:rsidRPr="00AC3331">
        <w:rPr>
          <w:lang w:eastAsia="en-GB"/>
        </w:rPr>
        <w:t>“In comparison</w:t>
      </w:r>
      <w:r>
        <w:rPr>
          <w:lang w:eastAsia="en-GB"/>
        </w:rPr>
        <w:t>,</w:t>
      </w:r>
      <w:r w:rsidRPr="00AC3331">
        <w:rPr>
          <w:lang w:eastAsia="en-GB"/>
        </w:rPr>
        <w:t xml:space="preserve"> </w:t>
      </w:r>
      <w:r>
        <w:rPr>
          <w:lang w:eastAsia="en-GB"/>
        </w:rPr>
        <w:t>low health outcomes</w:t>
      </w:r>
      <w:r w:rsidRPr="00AC3331">
        <w:rPr>
          <w:lang w:eastAsia="en-GB"/>
        </w:rPr>
        <w:t>”</w:t>
      </w:r>
    </w:p>
    <w:p w14:paraId="724FAAC9" w14:textId="77777777" w:rsidR="00FC3437" w:rsidRPr="006D3C50" w:rsidRDefault="00A03CFD" w:rsidP="00A03CFD">
      <w:pPr>
        <w:pStyle w:val="NoSpacing"/>
      </w:pPr>
      <w:r w:rsidRPr="006D3C50">
        <w:rPr>
          <w:lang w:eastAsia="en-GB"/>
        </w:rPr>
        <w:t xml:space="preserve">According to the 2011 census </w:t>
      </w:r>
      <w:r w:rsidR="00FC3437" w:rsidRPr="006D3C50">
        <w:t xml:space="preserve">87% </w:t>
      </w:r>
      <w:r w:rsidRPr="006D3C50">
        <w:t xml:space="preserve">of residents </w:t>
      </w:r>
      <w:r w:rsidR="00FC3437" w:rsidRPr="006D3C50">
        <w:t>have a good to very good health rating.</w:t>
      </w:r>
      <w:r w:rsidRPr="006D3C50">
        <w:t xml:space="preserve"> </w:t>
      </w:r>
    </w:p>
    <w:p w14:paraId="7557CF9C" w14:textId="77777777" w:rsidR="006D3C50" w:rsidRDefault="006D3C50" w:rsidP="00FC3437">
      <w:pPr>
        <w:pStyle w:val="NoSpacing"/>
      </w:pPr>
    </w:p>
    <w:p w14:paraId="44C497C5" w14:textId="77777777" w:rsidR="005C0EB2" w:rsidRPr="0042640B" w:rsidRDefault="005C0EB2" w:rsidP="00FC3437">
      <w:pPr>
        <w:pStyle w:val="NoSpacing"/>
      </w:pPr>
      <w:r>
        <w:t xml:space="preserve">Northcote is a neighbouring ward, the other side of the railway </w:t>
      </w:r>
      <w:r w:rsidR="006D3C50">
        <w:t>lines and has visibly</w:t>
      </w:r>
      <w:r>
        <w:t xml:space="preserve"> different health outcomes.</w:t>
      </w:r>
    </w:p>
    <w:p w14:paraId="44FF4366" w14:textId="77777777" w:rsidR="001604B8" w:rsidRPr="0042640B" w:rsidRDefault="001604B8" w:rsidP="00FC3437">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5"/>
        <w:gridCol w:w="607"/>
        <w:gridCol w:w="1380"/>
        <w:gridCol w:w="1039"/>
        <w:gridCol w:w="845"/>
        <w:gridCol w:w="1057"/>
        <w:gridCol w:w="646"/>
        <w:gridCol w:w="778"/>
        <w:gridCol w:w="746"/>
      </w:tblGrid>
      <w:tr w:rsidR="001604B8" w:rsidRPr="0042640B" w14:paraId="4C309F54" w14:textId="77777777" w:rsidTr="00A03CFD">
        <w:trPr>
          <w:trHeight w:val="406"/>
        </w:trPr>
        <w:tc>
          <w:tcPr>
            <w:tcW w:w="0" w:type="auto"/>
          </w:tcPr>
          <w:p w14:paraId="0FC969F0" w14:textId="77777777" w:rsidR="001604B8" w:rsidRPr="0042640B" w:rsidRDefault="001604B8" w:rsidP="001604B8">
            <w:pPr>
              <w:autoSpaceDE w:val="0"/>
              <w:autoSpaceDN w:val="0"/>
              <w:adjustRightInd w:val="0"/>
              <w:spacing w:before="60" w:line="240" w:lineRule="auto"/>
              <w:jc w:val="right"/>
              <w:rPr>
                <w:rFonts w:cs="Arial"/>
                <w:color w:val="000000"/>
              </w:rPr>
            </w:pPr>
            <w:r w:rsidRPr="0042640B">
              <w:rPr>
                <w:rFonts w:cs="Arial"/>
                <w:b/>
                <w:bCs/>
                <w:color w:val="000000"/>
              </w:rPr>
              <w:t xml:space="preserve">Table 21: Deprivation, prevalence of CVD risk factors, and CVD mortality Ward </w:t>
            </w:r>
          </w:p>
        </w:tc>
        <w:tc>
          <w:tcPr>
            <w:tcW w:w="0" w:type="auto"/>
          </w:tcPr>
          <w:p w14:paraId="3CF1D369" w14:textId="77777777" w:rsidR="001604B8" w:rsidRPr="0042640B" w:rsidRDefault="001604B8" w:rsidP="001604B8">
            <w:pPr>
              <w:autoSpaceDE w:val="0"/>
              <w:autoSpaceDN w:val="0"/>
              <w:adjustRightInd w:val="0"/>
              <w:spacing w:before="60" w:line="240" w:lineRule="auto"/>
              <w:jc w:val="right"/>
              <w:rPr>
                <w:rFonts w:cs="Arial"/>
                <w:color w:val="000000"/>
              </w:rPr>
            </w:pPr>
            <w:r w:rsidRPr="0042640B">
              <w:rPr>
                <w:rFonts w:cs="Arial"/>
                <w:b/>
                <w:bCs/>
                <w:color w:val="000000"/>
              </w:rPr>
              <w:t xml:space="preserve">IMD </w:t>
            </w:r>
          </w:p>
        </w:tc>
        <w:tc>
          <w:tcPr>
            <w:tcW w:w="0" w:type="auto"/>
          </w:tcPr>
          <w:p w14:paraId="244837F7" w14:textId="77777777" w:rsidR="001604B8" w:rsidRPr="0042640B" w:rsidRDefault="001604B8" w:rsidP="001604B8">
            <w:pPr>
              <w:autoSpaceDE w:val="0"/>
              <w:autoSpaceDN w:val="0"/>
              <w:adjustRightInd w:val="0"/>
              <w:spacing w:before="60" w:line="240" w:lineRule="auto"/>
              <w:jc w:val="right"/>
              <w:rPr>
                <w:rFonts w:cs="Arial"/>
                <w:color w:val="000000"/>
              </w:rPr>
            </w:pPr>
            <w:r w:rsidRPr="0042640B">
              <w:rPr>
                <w:rFonts w:cs="Arial"/>
                <w:b/>
                <w:bCs/>
                <w:color w:val="000000"/>
              </w:rPr>
              <w:t xml:space="preserve">Ethnicity % (Asian, black, mixed) </w:t>
            </w:r>
          </w:p>
        </w:tc>
        <w:tc>
          <w:tcPr>
            <w:tcW w:w="0" w:type="auto"/>
          </w:tcPr>
          <w:p w14:paraId="0197C9E3" w14:textId="77777777" w:rsidR="001604B8" w:rsidRPr="0042640B" w:rsidRDefault="001604B8" w:rsidP="001604B8">
            <w:pPr>
              <w:autoSpaceDE w:val="0"/>
              <w:autoSpaceDN w:val="0"/>
              <w:adjustRightInd w:val="0"/>
              <w:spacing w:before="60" w:line="240" w:lineRule="auto"/>
              <w:rPr>
                <w:rFonts w:cs="Arial"/>
                <w:color w:val="000000"/>
              </w:rPr>
            </w:pPr>
            <w:r w:rsidRPr="0042640B">
              <w:rPr>
                <w:rFonts w:cs="Arial"/>
                <w:b/>
                <w:bCs/>
                <w:color w:val="000000"/>
              </w:rPr>
              <w:t xml:space="preserve">Hyper-tension % </w:t>
            </w:r>
          </w:p>
        </w:tc>
        <w:tc>
          <w:tcPr>
            <w:tcW w:w="0" w:type="auto"/>
          </w:tcPr>
          <w:p w14:paraId="3728C40F" w14:textId="77777777" w:rsidR="001604B8" w:rsidRPr="0042640B" w:rsidRDefault="001604B8" w:rsidP="001604B8">
            <w:pPr>
              <w:autoSpaceDE w:val="0"/>
              <w:autoSpaceDN w:val="0"/>
              <w:adjustRightInd w:val="0"/>
              <w:spacing w:before="60" w:line="240" w:lineRule="auto"/>
              <w:jc w:val="right"/>
              <w:rPr>
                <w:rFonts w:cs="Arial"/>
                <w:color w:val="000000"/>
              </w:rPr>
            </w:pPr>
            <w:r w:rsidRPr="0042640B">
              <w:rPr>
                <w:rFonts w:cs="Arial"/>
                <w:b/>
                <w:bCs/>
                <w:color w:val="000000"/>
              </w:rPr>
              <w:t xml:space="preserve">Stroke % </w:t>
            </w:r>
          </w:p>
        </w:tc>
        <w:tc>
          <w:tcPr>
            <w:tcW w:w="0" w:type="auto"/>
          </w:tcPr>
          <w:p w14:paraId="31F64EF0" w14:textId="77777777" w:rsidR="001604B8" w:rsidRPr="0042640B" w:rsidRDefault="001604B8" w:rsidP="001604B8">
            <w:pPr>
              <w:autoSpaceDE w:val="0"/>
              <w:autoSpaceDN w:val="0"/>
              <w:adjustRightInd w:val="0"/>
              <w:spacing w:before="60" w:line="240" w:lineRule="auto"/>
              <w:jc w:val="right"/>
              <w:rPr>
                <w:rFonts w:cs="Arial"/>
                <w:color w:val="000000"/>
              </w:rPr>
            </w:pPr>
            <w:r w:rsidRPr="0042640B">
              <w:rPr>
                <w:rFonts w:cs="Arial"/>
                <w:b/>
                <w:bCs/>
                <w:color w:val="000000"/>
              </w:rPr>
              <w:t xml:space="preserve">Diabetes % </w:t>
            </w:r>
          </w:p>
        </w:tc>
        <w:tc>
          <w:tcPr>
            <w:tcW w:w="0" w:type="auto"/>
          </w:tcPr>
          <w:p w14:paraId="513F2A2C" w14:textId="77777777" w:rsidR="001604B8" w:rsidRPr="0042640B" w:rsidRDefault="001604B8" w:rsidP="001604B8">
            <w:pPr>
              <w:autoSpaceDE w:val="0"/>
              <w:autoSpaceDN w:val="0"/>
              <w:adjustRightInd w:val="0"/>
              <w:spacing w:before="60" w:line="240" w:lineRule="auto"/>
              <w:jc w:val="right"/>
              <w:rPr>
                <w:rFonts w:cs="Arial"/>
                <w:color w:val="000000"/>
              </w:rPr>
            </w:pPr>
            <w:r w:rsidRPr="0042640B">
              <w:rPr>
                <w:rFonts w:cs="Arial"/>
                <w:b/>
                <w:bCs/>
                <w:color w:val="000000"/>
              </w:rPr>
              <w:t xml:space="preserve">CHD % </w:t>
            </w:r>
          </w:p>
        </w:tc>
        <w:tc>
          <w:tcPr>
            <w:tcW w:w="0" w:type="auto"/>
          </w:tcPr>
          <w:p w14:paraId="7F41C3C8" w14:textId="77777777" w:rsidR="001604B8" w:rsidRPr="0042640B" w:rsidRDefault="001604B8" w:rsidP="001604B8">
            <w:pPr>
              <w:autoSpaceDE w:val="0"/>
              <w:autoSpaceDN w:val="0"/>
              <w:adjustRightInd w:val="0"/>
              <w:spacing w:before="60" w:line="240" w:lineRule="auto"/>
              <w:jc w:val="right"/>
              <w:rPr>
                <w:rFonts w:cs="Arial"/>
                <w:color w:val="000000"/>
              </w:rPr>
            </w:pPr>
            <w:r w:rsidRPr="0042640B">
              <w:rPr>
                <w:rFonts w:cs="Arial"/>
                <w:b/>
                <w:bCs/>
                <w:color w:val="000000"/>
              </w:rPr>
              <w:t xml:space="preserve">CVD SMR </w:t>
            </w:r>
          </w:p>
        </w:tc>
        <w:tc>
          <w:tcPr>
            <w:tcW w:w="0" w:type="auto"/>
          </w:tcPr>
          <w:p w14:paraId="1900BBC8" w14:textId="77777777" w:rsidR="001604B8" w:rsidRPr="0042640B" w:rsidRDefault="001604B8" w:rsidP="001604B8">
            <w:pPr>
              <w:autoSpaceDE w:val="0"/>
              <w:autoSpaceDN w:val="0"/>
              <w:adjustRightInd w:val="0"/>
              <w:spacing w:before="60" w:line="240" w:lineRule="auto"/>
              <w:jc w:val="right"/>
              <w:rPr>
                <w:rFonts w:cs="Arial"/>
                <w:color w:val="000000"/>
              </w:rPr>
            </w:pPr>
            <w:r w:rsidRPr="0042640B">
              <w:rPr>
                <w:rFonts w:cs="Arial"/>
                <w:b/>
                <w:bCs/>
                <w:color w:val="000000"/>
              </w:rPr>
              <w:t xml:space="preserve">Z Score </w:t>
            </w:r>
          </w:p>
        </w:tc>
      </w:tr>
      <w:tr w:rsidR="001604B8" w:rsidRPr="0042640B" w14:paraId="46C7DFB6" w14:textId="77777777" w:rsidTr="00A03CFD">
        <w:trPr>
          <w:trHeight w:val="147"/>
        </w:trPr>
        <w:tc>
          <w:tcPr>
            <w:tcW w:w="0" w:type="auto"/>
          </w:tcPr>
          <w:p w14:paraId="005D31C9" w14:textId="77777777" w:rsidR="001604B8" w:rsidRPr="0042640B" w:rsidRDefault="001604B8" w:rsidP="001604B8">
            <w:pPr>
              <w:autoSpaceDE w:val="0"/>
              <w:autoSpaceDN w:val="0"/>
              <w:adjustRightInd w:val="0"/>
              <w:spacing w:before="60" w:line="240" w:lineRule="auto"/>
              <w:jc w:val="right"/>
              <w:rPr>
                <w:rFonts w:cs="Arial"/>
                <w:color w:val="000000"/>
              </w:rPr>
            </w:pPr>
            <w:r w:rsidRPr="0042640B">
              <w:rPr>
                <w:rFonts w:cs="Arial"/>
                <w:color w:val="000000"/>
              </w:rPr>
              <w:t xml:space="preserve">Latchmere </w:t>
            </w:r>
          </w:p>
        </w:tc>
        <w:tc>
          <w:tcPr>
            <w:tcW w:w="0" w:type="auto"/>
          </w:tcPr>
          <w:p w14:paraId="124B9E73" w14:textId="77777777" w:rsidR="001604B8" w:rsidRPr="0042640B" w:rsidRDefault="001604B8" w:rsidP="001604B8">
            <w:pPr>
              <w:autoSpaceDE w:val="0"/>
              <w:autoSpaceDN w:val="0"/>
              <w:adjustRightInd w:val="0"/>
              <w:spacing w:before="60" w:line="240" w:lineRule="auto"/>
              <w:jc w:val="right"/>
              <w:rPr>
                <w:rFonts w:cs="Arial"/>
                <w:color w:val="000000"/>
              </w:rPr>
            </w:pPr>
            <w:r w:rsidRPr="0042640B">
              <w:rPr>
                <w:rFonts w:cs="Arial"/>
                <w:color w:val="000000"/>
              </w:rPr>
              <w:t xml:space="preserve">36.9 </w:t>
            </w:r>
          </w:p>
        </w:tc>
        <w:tc>
          <w:tcPr>
            <w:tcW w:w="0" w:type="auto"/>
          </w:tcPr>
          <w:p w14:paraId="7A0A5E9E" w14:textId="77777777" w:rsidR="001604B8" w:rsidRPr="0042640B" w:rsidRDefault="001604B8" w:rsidP="001604B8">
            <w:pPr>
              <w:autoSpaceDE w:val="0"/>
              <w:autoSpaceDN w:val="0"/>
              <w:adjustRightInd w:val="0"/>
              <w:spacing w:before="60" w:line="240" w:lineRule="auto"/>
              <w:jc w:val="right"/>
              <w:rPr>
                <w:rFonts w:cs="Arial"/>
                <w:color w:val="000000"/>
              </w:rPr>
            </w:pPr>
            <w:r w:rsidRPr="0042640B">
              <w:rPr>
                <w:rFonts w:cs="Arial"/>
                <w:color w:val="000000"/>
              </w:rPr>
              <w:t xml:space="preserve">34.05 </w:t>
            </w:r>
          </w:p>
        </w:tc>
        <w:tc>
          <w:tcPr>
            <w:tcW w:w="0" w:type="auto"/>
          </w:tcPr>
          <w:p w14:paraId="7ADCCE7C" w14:textId="77777777" w:rsidR="001604B8" w:rsidRPr="0042640B" w:rsidRDefault="001604B8" w:rsidP="001604B8">
            <w:pPr>
              <w:autoSpaceDE w:val="0"/>
              <w:autoSpaceDN w:val="0"/>
              <w:adjustRightInd w:val="0"/>
              <w:spacing w:before="60" w:line="240" w:lineRule="auto"/>
              <w:jc w:val="right"/>
              <w:rPr>
                <w:rFonts w:cs="Arial"/>
                <w:color w:val="000000"/>
              </w:rPr>
            </w:pPr>
            <w:r w:rsidRPr="0042640B">
              <w:rPr>
                <w:rFonts w:cs="Arial"/>
                <w:color w:val="000000"/>
              </w:rPr>
              <w:t xml:space="preserve">8.86 </w:t>
            </w:r>
          </w:p>
        </w:tc>
        <w:tc>
          <w:tcPr>
            <w:tcW w:w="0" w:type="auto"/>
          </w:tcPr>
          <w:p w14:paraId="03EA5D77" w14:textId="77777777" w:rsidR="001604B8" w:rsidRPr="0042640B" w:rsidRDefault="001604B8" w:rsidP="001604B8">
            <w:pPr>
              <w:autoSpaceDE w:val="0"/>
              <w:autoSpaceDN w:val="0"/>
              <w:adjustRightInd w:val="0"/>
              <w:spacing w:before="60" w:line="240" w:lineRule="auto"/>
              <w:jc w:val="right"/>
              <w:rPr>
                <w:rFonts w:cs="Arial"/>
                <w:color w:val="000000"/>
              </w:rPr>
            </w:pPr>
            <w:r w:rsidRPr="0042640B">
              <w:rPr>
                <w:rFonts w:cs="Arial"/>
                <w:color w:val="000000"/>
              </w:rPr>
              <w:t xml:space="preserve">0.80 </w:t>
            </w:r>
          </w:p>
        </w:tc>
        <w:tc>
          <w:tcPr>
            <w:tcW w:w="0" w:type="auto"/>
          </w:tcPr>
          <w:p w14:paraId="51105FCB" w14:textId="77777777" w:rsidR="001604B8" w:rsidRPr="0042640B" w:rsidRDefault="001604B8" w:rsidP="001604B8">
            <w:pPr>
              <w:autoSpaceDE w:val="0"/>
              <w:autoSpaceDN w:val="0"/>
              <w:adjustRightInd w:val="0"/>
              <w:spacing w:before="60" w:line="240" w:lineRule="auto"/>
              <w:jc w:val="right"/>
              <w:rPr>
                <w:rFonts w:cs="Arial"/>
                <w:color w:val="000000"/>
              </w:rPr>
            </w:pPr>
            <w:r w:rsidRPr="0042640B">
              <w:rPr>
                <w:rFonts w:cs="Arial"/>
                <w:color w:val="000000"/>
              </w:rPr>
              <w:t xml:space="preserve">3.89 </w:t>
            </w:r>
          </w:p>
        </w:tc>
        <w:tc>
          <w:tcPr>
            <w:tcW w:w="0" w:type="auto"/>
          </w:tcPr>
          <w:p w14:paraId="7C37C61C" w14:textId="77777777" w:rsidR="001604B8" w:rsidRPr="0042640B" w:rsidRDefault="001604B8" w:rsidP="001604B8">
            <w:pPr>
              <w:autoSpaceDE w:val="0"/>
              <w:autoSpaceDN w:val="0"/>
              <w:adjustRightInd w:val="0"/>
              <w:spacing w:before="60" w:line="240" w:lineRule="auto"/>
              <w:jc w:val="right"/>
              <w:rPr>
                <w:rFonts w:cs="Arial"/>
                <w:color w:val="000000"/>
              </w:rPr>
            </w:pPr>
            <w:r w:rsidRPr="0042640B">
              <w:rPr>
                <w:rFonts w:cs="Arial"/>
                <w:color w:val="000000"/>
              </w:rPr>
              <w:t xml:space="preserve">1.46 </w:t>
            </w:r>
          </w:p>
        </w:tc>
        <w:tc>
          <w:tcPr>
            <w:tcW w:w="0" w:type="auto"/>
          </w:tcPr>
          <w:p w14:paraId="02B81870" w14:textId="77777777" w:rsidR="001604B8" w:rsidRPr="0042640B" w:rsidRDefault="001604B8" w:rsidP="001604B8">
            <w:pPr>
              <w:autoSpaceDE w:val="0"/>
              <w:autoSpaceDN w:val="0"/>
              <w:adjustRightInd w:val="0"/>
              <w:spacing w:before="60" w:line="240" w:lineRule="auto"/>
              <w:jc w:val="right"/>
              <w:rPr>
                <w:rFonts w:cs="Arial"/>
                <w:color w:val="000000"/>
              </w:rPr>
            </w:pPr>
            <w:r w:rsidRPr="0042640B">
              <w:rPr>
                <w:rFonts w:cs="Arial"/>
                <w:color w:val="000000"/>
              </w:rPr>
              <w:t xml:space="preserve">196.4 </w:t>
            </w:r>
          </w:p>
        </w:tc>
        <w:tc>
          <w:tcPr>
            <w:tcW w:w="0" w:type="auto"/>
          </w:tcPr>
          <w:p w14:paraId="6B8E2254" w14:textId="77777777" w:rsidR="001604B8" w:rsidRPr="00D069D4" w:rsidRDefault="001604B8" w:rsidP="001604B8">
            <w:pPr>
              <w:autoSpaceDE w:val="0"/>
              <w:autoSpaceDN w:val="0"/>
              <w:adjustRightInd w:val="0"/>
              <w:spacing w:before="60" w:line="240" w:lineRule="auto"/>
              <w:jc w:val="right"/>
              <w:rPr>
                <w:rFonts w:cs="Arial"/>
                <w:color w:val="000000"/>
              </w:rPr>
            </w:pPr>
            <w:r w:rsidRPr="00D069D4">
              <w:rPr>
                <w:rFonts w:cs="Arial"/>
                <w:bCs/>
                <w:color w:val="000000"/>
              </w:rPr>
              <w:t xml:space="preserve">1.39 </w:t>
            </w:r>
          </w:p>
        </w:tc>
      </w:tr>
      <w:tr w:rsidR="001604B8" w:rsidRPr="0042640B" w14:paraId="1681DE57" w14:textId="77777777" w:rsidTr="00A03CFD">
        <w:trPr>
          <w:trHeight w:val="146"/>
        </w:trPr>
        <w:tc>
          <w:tcPr>
            <w:tcW w:w="0" w:type="auto"/>
          </w:tcPr>
          <w:p w14:paraId="7CDE28F2" w14:textId="77777777" w:rsidR="001604B8" w:rsidRPr="0042640B" w:rsidRDefault="001604B8" w:rsidP="001604B8">
            <w:pPr>
              <w:autoSpaceDE w:val="0"/>
              <w:autoSpaceDN w:val="0"/>
              <w:adjustRightInd w:val="0"/>
              <w:spacing w:before="60" w:line="240" w:lineRule="auto"/>
              <w:jc w:val="right"/>
              <w:rPr>
                <w:rFonts w:cs="Arial"/>
                <w:color w:val="000000"/>
              </w:rPr>
            </w:pPr>
            <w:r w:rsidRPr="0042640B">
              <w:rPr>
                <w:rFonts w:cs="Arial"/>
                <w:color w:val="000000"/>
              </w:rPr>
              <w:t xml:space="preserve">Northcote </w:t>
            </w:r>
          </w:p>
        </w:tc>
        <w:tc>
          <w:tcPr>
            <w:tcW w:w="0" w:type="auto"/>
          </w:tcPr>
          <w:p w14:paraId="71D5D854" w14:textId="77777777" w:rsidR="001604B8" w:rsidRPr="0042640B" w:rsidRDefault="001604B8" w:rsidP="001604B8">
            <w:pPr>
              <w:autoSpaceDE w:val="0"/>
              <w:autoSpaceDN w:val="0"/>
              <w:adjustRightInd w:val="0"/>
              <w:spacing w:before="60" w:line="240" w:lineRule="auto"/>
              <w:jc w:val="right"/>
              <w:rPr>
                <w:rFonts w:cs="Arial"/>
                <w:color w:val="000000"/>
              </w:rPr>
            </w:pPr>
            <w:r w:rsidRPr="0042640B">
              <w:rPr>
                <w:rFonts w:cs="Arial"/>
                <w:color w:val="000000"/>
              </w:rPr>
              <w:t xml:space="preserve">13.8 </w:t>
            </w:r>
          </w:p>
        </w:tc>
        <w:tc>
          <w:tcPr>
            <w:tcW w:w="0" w:type="auto"/>
          </w:tcPr>
          <w:p w14:paraId="33D8F7A4" w14:textId="77777777" w:rsidR="001604B8" w:rsidRPr="0042640B" w:rsidRDefault="001604B8" w:rsidP="001604B8">
            <w:pPr>
              <w:autoSpaceDE w:val="0"/>
              <w:autoSpaceDN w:val="0"/>
              <w:adjustRightInd w:val="0"/>
              <w:spacing w:before="60" w:line="240" w:lineRule="auto"/>
              <w:jc w:val="right"/>
              <w:rPr>
                <w:rFonts w:cs="Arial"/>
                <w:color w:val="000000"/>
              </w:rPr>
            </w:pPr>
            <w:r w:rsidRPr="0042640B">
              <w:rPr>
                <w:rFonts w:cs="Arial"/>
                <w:color w:val="000000"/>
              </w:rPr>
              <w:t xml:space="preserve">12.62 </w:t>
            </w:r>
          </w:p>
        </w:tc>
        <w:tc>
          <w:tcPr>
            <w:tcW w:w="0" w:type="auto"/>
          </w:tcPr>
          <w:p w14:paraId="25A1226D" w14:textId="77777777" w:rsidR="001604B8" w:rsidRPr="0042640B" w:rsidRDefault="001604B8" w:rsidP="001604B8">
            <w:pPr>
              <w:autoSpaceDE w:val="0"/>
              <w:autoSpaceDN w:val="0"/>
              <w:adjustRightInd w:val="0"/>
              <w:spacing w:before="60" w:line="240" w:lineRule="auto"/>
              <w:jc w:val="right"/>
              <w:rPr>
                <w:rFonts w:cs="Arial"/>
                <w:color w:val="000000"/>
              </w:rPr>
            </w:pPr>
            <w:r w:rsidRPr="0042640B">
              <w:rPr>
                <w:rFonts w:cs="Arial"/>
                <w:color w:val="000000"/>
              </w:rPr>
              <w:t xml:space="preserve">7.11 </w:t>
            </w:r>
          </w:p>
        </w:tc>
        <w:tc>
          <w:tcPr>
            <w:tcW w:w="0" w:type="auto"/>
          </w:tcPr>
          <w:p w14:paraId="31B26CE4" w14:textId="77777777" w:rsidR="001604B8" w:rsidRPr="0042640B" w:rsidRDefault="001604B8" w:rsidP="001604B8">
            <w:pPr>
              <w:autoSpaceDE w:val="0"/>
              <w:autoSpaceDN w:val="0"/>
              <w:adjustRightInd w:val="0"/>
              <w:spacing w:before="60" w:line="240" w:lineRule="auto"/>
              <w:jc w:val="right"/>
              <w:rPr>
                <w:rFonts w:cs="Arial"/>
                <w:color w:val="000000"/>
              </w:rPr>
            </w:pPr>
            <w:r w:rsidRPr="0042640B">
              <w:rPr>
                <w:rFonts w:cs="Arial"/>
                <w:color w:val="000000"/>
              </w:rPr>
              <w:t xml:space="preserve">0.56 </w:t>
            </w:r>
          </w:p>
        </w:tc>
        <w:tc>
          <w:tcPr>
            <w:tcW w:w="0" w:type="auto"/>
          </w:tcPr>
          <w:p w14:paraId="250830A2" w14:textId="77777777" w:rsidR="001604B8" w:rsidRPr="0042640B" w:rsidRDefault="001604B8" w:rsidP="001604B8">
            <w:pPr>
              <w:autoSpaceDE w:val="0"/>
              <w:autoSpaceDN w:val="0"/>
              <w:adjustRightInd w:val="0"/>
              <w:spacing w:before="60" w:line="240" w:lineRule="auto"/>
              <w:jc w:val="right"/>
              <w:rPr>
                <w:rFonts w:cs="Arial"/>
                <w:color w:val="000000"/>
              </w:rPr>
            </w:pPr>
            <w:r w:rsidRPr="0042640B">
              <w:rPr>
                <w:rFonts w:cs="Arial"/>
                <w:color w:val="000000"/>
              </w:rPr>
              <w:t xml:space="preserve">3.02 </w:t>
            </w:r>
          </w:p>
        </w:tc>
        <w:tc>
          <w:tcPr>
            <w:tcW w:w="0" w:type="auto"/>
          </w:tcPr>
          <w:p w14:paraId="463E8D78" w14:textId="77777777" w:rsidR="001604B8" w:rsidRPr="0042640B" w:rsidRDefault="001604B8" w:rsidP="001604B8">
            <w:pPr>
              <w:autoSpaceDE w:val="0"/>
              <w:autoSpaceDN w:val="0"/>
              <w:adjustRightInd w:val="0"/>
              <w:spacing w:before="60" w:line="240" w:lineRule="auto"/>
              <w:jc w:val="right"/>
              <w:rPr>
                <w:rFonts w:cs="Arial"/>
                <w:color w:val="000000"/>
              </w:rPr>
            </w:pPr>
            <w:r w:rsidRPr="0042640B">
              <w:rPr>
                <w:rFonts w:cs="Arial"/>
                <w:color w:val="000000"/>
              </w:rPr>
              <w:t xml:space="preserve">1.09 </w:t>
            </w:r>
          </w:p>
        </w:tc>
        <w:tc>
          <w:tcPr>
            <w:tcW w:w="0" w:type="auto"/>
          </w:tcPr>
          <w:p w14:paraId="68C60D88" w14:textId="77777777" w:rsidR="001604B8" w:rsidRPr="0042640B" w:rsidRDefault="001604B8" w:rsidP="001604B8">
            <w:pPr>
              <w:autoSpaceDE w:val="0"/>
              <w:autoSpaceDN w:val="0"/>
              <w:adjustRightInd w:val="0"/>
              <w:spacing w:before="60" w:line="240" w:lineRule="auto"/>
              <w:jc w:val="right"/>
              <w:rPr>
                <w:rFonts w:cs="Arial"/>
                <w:color w:val="000000"/>
              </w:rPr>
            </w:pPr>
            <w:r w:rsidRPr="0042640B">
              <w:rPr>
                <w:rFonts w:cs="Arial"/>
                <w:color w:val="000000"/>
              </w:rPr>
              <w:t xml:space="preserve">97.7 </w:t>
            </w:r>
          </w:p>
        </w:tc>
        <w:tc>
          <w:tcPr>
            <w:tcW w:w="0" w:type="auto"/>
          </w:tcPr>
          <w:p w14:paraId="11020B8D" w14:textId="77777777" w:rsidR="001604B8" w:rsidRPr="0042640B" w:rsidRDefault="001604B8" w:rsidP="001604B8">
            <w:pPr>
              <w:autoSpaceDE w:val="0"/>
              <w:autoSpaceDN w:val="0"/>
              <w:adjustRightInd w:val="0"/>
              <w:spacing w:before="60" w:line="240" w:lineRule="auto"/>
              <w:jc w:val="right"/>
              <w:rPr>
                <w:rFonts w:cs="Arial"/>
                <w:color w:val="000000"/>
              </w:rPr>
            </w:pPr>
            <w:r w:rsidRPr="0042640B">
              <w:rPr>
                <w:rFonts w:cs="Arial"/>
                <w:color w:val="000000"/>
              </w:rPr>
              <w:t xml:space="preserve">-1.37 </w:t>
            </w:r>
          </w:p>
        </w:tc>
      </w:tr>
    </w:tbl>
    <w:p w14:paraId="0F3B7957" w14:textId="77777777" w:rsidR="001604B8" w:rsidRPr="005C0EB2" w:rsidRDefault="005C0EB2" w:rsidP="00FC3437">
      <w:pPr>
        <w:pStyle w:val="NoSpacing"/>
        <w:rPr>
          <w:lang w:eastAsia="en-GB"/>
        </w:rPr>
      </w:pPr>
      <w:r w:rsidRPr="005C0EB2">
        <w:rPr>
          <w:lang w:eastAsia="en-GB"/>
        </w:rPr>
        <w:t>CHD – Coronary heart disease</w:t>
      </w:r>
      <w:r w:rsidR="00527273">
        <w:rPr>
          <w:lang w:eastAsia="en-GB"/>
        </w:rPr>
        <w:t xml:space="preserve">: </w:t>
      </w:r>
      <w:r w:rsidRPr="005C0EB2">
        <w:rPr>
          <w:lang w:eastAsia="en-GB"/>
        </w:rPr>
        <w:t>CVD – cardio vascular disease</w:t>
      </w:r>
    </w:p>
    <w:p w14:paraId="77AAA7E3" w14:textId="77777777" w:rsidR="006D3C50" w:rsidRPr="006D3C50" w:rsidRDefault="005C0EB2" w:rsidP="006D3C50">
      <w:pPr>
        <w:pStyle w:val="Default"/>
        <w:rPr>
          <w:rFonts w:asciiTheme="minorHAnsi" w:hAnsiTheme="minorHAnsi"/>
          <w:sz w:val="22"/>
          <w:szCs w:val="22"/>
        </w:rPr>
      </w:pPr>
      <w:r w:rsidRPr="006D3C50">
        <w:rPr>
          <w:rFonts w:asciiTheme="minorHAnsi" w:hAnsiTheme="minorHAnsi"/>
          <w:sz w:val="22"/>
          <w:szCs w:val="22"/>
          <w:lang w:eastAsia="en-GB"/>
        </w:rPr>
        <w:t>Z score</w:t>
      </w:r>
      <w:r w:rsidRPr="006D3C50">
        <w:rPr>
          <w:rFonts w:asciiTheme="minorHAnsi" w:hAnsiTheme="minorHAnsi"/>
          <w:b/>
          <w:sz w:val="22"/>
          <w:szCs w:val="22"/>
          <w:lang w:eastAsia="en-GB"/>
        </w:rPr>
        <w:t xml:space="preserve"> - </w:t>
      </w:r>
      <w:r w:rsidRPr="006D3C50">
        <w:rPr>
          <w:rFonts w:asciiTheme="minorHAnsi" w:hAnsiTheme="minorHAnsi"/>
          <w:sz w:val="22"/>
          <w:szCs w:val="22"/>
          <w:shd w:val="clear" w:color="auto" w:fill="FFFFFF"/>
        </w:rPr>
        <w:t>a score expressed in standard deviation units from a given mean of age-matched controls.</w:t>
      </w:r>
      <w:r w:rsidR="006D3C50" w:rsidRPr="006D3C50">
        <w:rPr>
          <w:rFonts w:asciiTheme="minorHAnsi" w:hAnsiTheme="minorHAnsi"/>
          <w:sz w:val="22"/>
          <w:szCs w:val="22"/>
        </w:rPr>
        <w:t xml:space="preserve"> </w:t>
      </w:r>
    </w:p>
    <w:p w14:paraId="68F7B2E3" w14:textId="77777777" w:rsidR="006D3C50" w:rsidRPr="0042640B" w:rsidRDefault="006D3C50" w:rsidP="006D3C50">
      <w:pPr>
        <w:pStyle w:val="Default"/>
        <w:spacing w:before="240" w:after="60"/>
        <w:rPr>
          <w:rFonts w:asciiTheme="minorHAnsi" w:hAnsiTheme="minorHAnsi"/>
          <w:sz w:val="22"/>
          <w:szCs w:val="22"/>
        </w:rPr>
      </w:pPr>
      <w:r>
        <w:rPr>
          <w:rFonts w:asciiTheme="minorHAnsi" w:hAnsiTheme="minorHAnsi"/>
          <w:sz w:val="22"/>
          <w:szCs w:val="22"/>
        </w:rPr>
        <w:t>Across the borough of Wandsworth i</w:t>
      </w:r>
      <w:r w:rsidRPr="0042640B">
        <w:rPr>
          <w:rFonts w:asciiTheme="minorHAnsi" w:hAnsiTheme="minorHAnsi"/>
          <w:sz w:val="22"/>
          <w:szCs w:val="22"/>
        </w:rPr>
        <w:t>t is estimated that there will b</w:t>
      </w:r>
      <w:r>
        <w:rPr>
          <w:rFonts w:asciiTheme="minorHAnsi" w:hAnsiTheme="minorHAnsi"/>
          <w:sz w:val="22"/>
          <w:szCs w:val="22"/>
        </w:rPr>
        <w:t>e 2,965 children affected by a</w:t>
      </w:r>
      <w:r w:rsidRPr="0042640B">
        <w:rPr>
          <w:rFonts w:asciiTheme="minorHAnsi" w:hAnsiTheme="minorHAnsi"/>
          <w:sz w:val="22"/>
          <w:szCs w:val="22"/>
        </w:rPr>
        <w:t xml:space="preserve"> mental hea</w:t>
      </w:r>
      <w:r w:rsidR="00EB6ACE">
        <w:rPr>
          <w:rFonts w:asciiTheme="minorHAnsi" w:hAnsiTheme="minorHAnsi"/>
          <w:sz w:val="22"/>
          <w:szCs w:val="22"/>
        </w:rPr>
        <w:t>l</w:t>
      </w:r>
      <w:r w:rsidRPr="0042640B">
        <w:rPr>
          <w:rFonts w:asciiTheme="minorHAnsi" w:hAnsiTheme="minorHAnsi"/>
          <w:sz w:val="22"/>
          <w:szCs w:val="22"/>
        </w:rPr>
        <w:t xml:space="preserve">th disorder (i.e. around 9.6% of the 5-16 population). Prevalence of disorders is higher amongst boys at 11.4% (1743) compared with 7.8% of girls (1223). The highest absolute prevalence was estimated in the wards of West Hill (205), Roehampton (188), West Putney (188) </w:t>
      </w:r>
      <w:proofErr w:type="spellStart"/>
      <w:r w:rsidRPr="0042640B">
        <w:rPr>
          <w:rFonts w:asciiTheme="minorHAnsi" w:hAnsiTheme="minorHAnsi"/>
          <w:sz w:val="22"/>
          <w:szCs w:val="22"/>
        </w:rPr>
        <w:t>Furzedown</w:t>
      </w:r>
      <w:proofErr w:type="spellEnd"/>
      <w:r w:rsidRPr="0042640B">
        <w:rPr>
          <w:rFonts w:asciiTheme="minorHAnsi" w:hAnsiTheme="minorHAnsi"/>
          <w:sz w:val="22"/>
          <w:szCs w:val="22"/>
        </w:rPr>
        <w:t xml:space="preserve"> (187) and </w:t>
      </w:r>
      <w:proofErr w:type="spellStart"/>
      <w:r w:rsidRPr="0042640B">
        <w:rPr>
          <w:rFonts w:asciiTheme="minorHAnsi" w:hAnsiTheme="minorHAnsi"/>
          <w:sz w:val="22"/>
          <w:szCs w:val="22"/>
        </w:rPr>
        <w:t>Latchmere</w:t>
      </w:r>
      <w:proofErr w:type="spellEnd"/>
      <w:r w:rsidRPr="0042640B">
        <w:rPr>
          <w:rFonts w:asciiTheme="minorHAnsi" w:hAnsiTheme="minorHAnsi"/>
          <w:sz w:val="22"/>
          <w:szCs w:val="22"/>
        </w:rPr>
        <w:t xml:space="preserve"> (181). </w:t>
      </w:r>
    </w:p>
    <w:p w14:paraId="01969F63" w14:textId="77777777" w:rsidR="005C0EB2" w:rsidRPr="006D3C50" w:rsidRDefault="006D3C50" w:rsidP="006D3C50">
      <w:pPr>
        <w:pStyle w:val="NoSpacing"/>
        <w:rPr>
          <w:rFonts w:ascii="Arial" w:hAnsi="Arial" w:cs="Arial"/>
          <w:color w:val="000000"/>
          <w:sz w:val="18"/>
          <w:szCs w:val="18"/>
          <w:shd w:val="clear" w:color="auto" w:fill="FFFFFF"/>
        </w:rPr>
      </w:pPr>
      <w:r w:rsidRPr="0042640B">
        <w:t xml:space="preserve">The </w:t>
      </w:r>
      <w:r w:rsidR="00FB7714">
        <w:t>most common</w:t>
      </w:r>
      <w:r w:rsidRPr="0042640B">
        <w:t xml:space="preserve"> mental health disorder in children aged 5-16 is conduct disorder, estimated to affect 1758 ch</w:t>
      </w:r>
      <w:r w:rsidR="00FB7714">
        <w:t>ildren in Wandsworth. The next most common</w:t>
      </w:r>
      <w:r w:rsidRPr="0042640B">
        <w:t xml:space="preserve"> disorders, each estimated to affect around 1,000 children, are anxiety and emotional disorders. Other disorders are markedly less common.</w:t>
      </w:r>
    </w:p>
    <w:p w14:paraId="0A6D422E" w14:textId="77777777" w:rsidR="00FB7714" w:rsidRDefault="00FB7714" w:rsidP="00FC3437">
      <w:pPr>
        <w:pStyle w:val="NoSpacing"/>
      </w:pPr>
    </w:p>
    <w:p w14:paraId="1C908E72" w14:textId="77777777" w:rsidR="00974B9D" w:rsidRPr="0042640B" w:rsidRDefault="00974B9D" w:rsidP="00FC3437">
      <w:pPr>
        <w:pStyle w:val="NoSpacing"/>
      </w:pPr>
      <w:r w:rsidRPr="0042640B">
        <w:t>The recorded prevalence of smoking in the adult population was highest in the most deprived ward (Latchmere, 5,032). However, recorded prevalence was not closely linked to deprivation</w:t>
      </w:r>
      <w:r w:rsidR="005C0EB2">
        <w:t>.</w:t>
      </w:r>
    </w:p>
    <w:p w14:paraId="70B55F13" w14:textId="77777777" w:rsidR="00FC3437" w:rsidRPr="0042640B" w:rsidRDefault="00134D70" w:rsidP="0022364D">
      <w:pPr>
        <w:pStyle w:val="Heading2"/>
        <w:rPr>
          <w:lang w:eastAsia="en-GB"/>
        </w:rPr>
      </w:pPr>
      <w:bookmarkStart w:id="4" w:name="_Toc428541206"/>
      <w:r>
        <w:rPr>
          <w:lang w:eastAsia="en-GB"/>
        </w:rPr>
        <w:t>Influence</w:t>
      </w:r>
      <w:r w:rsidR="00FC3437" w:rsidRPr="0042640B">
        <w:rPr>
          <w:lang w:eastAsia="en-GB"/>
        </w:rPr>
        <w:t xml:space="preserve"> &amp; ownership</w:t>
      </w:r>
      <w:bookmarkEnd w:id="4"/>
    </w:p>
    <w:p w14:paraId="790D522C" w14:textId="77777777" w:rsidR="00A44256" w:rsidRDefault="00134D70" w:rsidP="0022364D">
      <w:pPr>
        <w:pStyle w:val="Heading4"/>
        <w:rPr>
          <w:lang w:eastAsia="en-GB"/>
        </w:rPr>
      </w:pPr>
      <w:r>
        <w:rPr>
          <w:lang w:eastAsia="en-GB"/>
        </w:rPr>
        <w:t>Local business</w:t>
      </w:r>
    </w:p>
    <w:p w14:paraId="0F166ABB" w14:textId="77777777" w:rsidR="00AC3331" w:rsidRPr="00AC3331" w:rsidRDefault="00AC3331" w:rsidP="0022364D">
      <w:pPr>
        <w:pStyle w:val="Heading4"/>
        <w:rPr>
          <w:lang w:eastAsia="en-GB"/>
        </w:rPr>
      </w:pPr>
      <w:r>
        <w:rPr>
          <w:lang w:eastAsia="en-GB"/>
        </w:rPr>
        <w:t>“Small and independent</w:t>
      </w:r>
      <w:r w:rsidRPr="00AC3331">
        <w:rPr>
          <w:lang w:eastAsia="en-GB"/>
        </w:rPr>
        <w:t>”</w:t>
      </w:r>
    </w:p>
    <w:p w14:paraId="6A094E70" w14:textId="77777777" w:rsidR="00FA3FE5" w:rsidRPr="00DB61B2" w:rsidRDefault="00FB7714" w:rsidP="00FA3FE5">
      <w:pPr>
        <w:pStyle w:val="BodyText"/>
        <w:rPr>
          <w:rFonts w:asciiTheme="minorHAnsi" w:hAnsiTheme="minorHAnsi"/>
          <w:sz w:val="22"/>
          <w:szCs w:val="22"/>
        </w:rPr>
      </w:pPr>
      <w:r>
        <w:rPr>
          <w:rFonts w:asciiTheme="minorHAnsi" w:hAnsiTheme="minorHAnsi"/>
          <w:sz w:val="22"/>
          <w:szCs w:val="22"/>
        </w:rPr>
        <w:t xml:space="preserve">Work is underway to </w:t>
      </w:r>
      <w:r w:rsidR="00FA3FE5" w:rsidRPr="00DB61B2">
        <w:rPr>
          <w:rFonts w:asciiTheme="minorHAnsi" w:hAnsiTheme="minorHAnsi"/>
          <w:sz w:val="22"/>
          <w:szCs w:val="22"/>
        </w:rPr>
        <w:t xml:space="preserve">consult independent businesses about their association or membership </w:t>
      </w:r>
      <w:r>
        <w:rPr>
          <w:rFonts w:asciiTheme="minorHAnsi" w:hAnsiTheme="minorHAnsi"/>
          <w:sz w:val="22"/>
          <w:szCs w:val="22"/>
        </w:rPr>
        <w:t>with Big Local SW11.   We have</w:t>
      </w:r>
      <w:r w:rsidR="00FA3FE5" w:rsidRPr="00DB61B2">
        <w:rPr>
          <w:rFonts w:asciiTheme="minorHAnsi" w:hAnsiTheme="minorHAnsi"/>
          <w:sz w:val="22"/>
          <w:szCs w:val="22"/>
        </w:rPr>
        <w:t xml:space="preserve"> established there are public and private business networks which operate within BLSW11 such as: </w:t>
      </w:r>
    </w:p>
    <w:p w14:paraId="02131BF9" w14:textId="77777777" w:rsidR="00FA3FE5" w:rsidRPr="00DB61B2" w:rsidRDefault="00FA3FE5" w:rsidP="00FA3FE5">
      <w:pPr>
        <w:pStyle w:val="BodyText"/>
        <w:numPr>
          <w:ilvl w:val="0"/>
          <w:numId w:val="7"/>
        </w:numPr>
        <w:rPr>
          <w:rFonts w:asciiTheme="minorHAnsi" w:hAnsiTheme="minorHAnsi"/>
          <w:sz w:val="22"/>
          <w:szCs w:val="22"/>
        </w:rPr>
      </w:pPr>
      <w:r w:rsidRPr="00DB61B2">
        <w:rPr>
          <w:rFonts w:asciiTheme="minorHAnsi" w:hAnsiTheme="minorHAnsi"/>
          <w:sz w:val="22"/>
          <w:szCs w:val="22"/>
        </w:rPr>
        <w:t xml:space="preserve">Battersea Society </w:t>
      </w:r>
    </w:p>
    <w:p w14:paraId="3224C78B" w14:textId="77777777" w:rsidR="00FA3FE5" w:rsidRPr="00DB61B2" w:rsidRDefault="00FA3FE5" w:rsidP="00FA3FE5">
      <w:pPr>
        <w:pStyle w:val="BodyText"/>
        <w:numPr>
          <w:ilvl w:val="0"/>
          <w:numId w:val="7"/>
        </w:numPr>
        <w:rPr>
          <w:rFonts w:asciiTheme="minorHAnsi" w:hAnsiTheme="minorHAnsi"/>
          <w:sz w:val="22"/>
          <w:szCs w:val="22"/>
        </w:rPr>
      </w:pPr>
      <w:r w:rsidRPr="00DB61B2">
        <w:rPr>
          <w:rFonts w:asciiTheme="minorHAnsi" w:hAnsiTheme="minorHAnsi"/>
          <w:sz w:val="22"/>
          <w:szCs w:val="22"/>
        </w:rPr>
        <w:t xml:space="preserve">Battersea Community Forum </w:t>
      </w:r>
    </w:p>
    <w:p w14:paraId="48080028" w14:textId="77777777" w:rsidR="00FA3FE5" w:rsidRPr="00DB61B2" w:rsidRDefault="00FA3FE5" w:rsidP="00FA3FE5">
      <w:pPr>
        <w:pStyle w:val="BodyText"/>
        <w:numPr>
          <w:ilvl w:val="0"/>
          <w:numId w:val="7"/>
        </w:numPr>
        <w:rPr>
          <w:rFonts w:asciiTheme="minorHAnsi" w:hAnsiTheme="minorHAnsi"/>
          <w:sz w:val="22"/>
          <w:szCs w:val="22"/>
        </w:rPr>
      </w:pPr>
      <w:r w:rsidRPr="00DB61B2">
        <w:rPr>
          <w:rFonts w:asciiTheme="minorHAnsi" w:hAnsiTheme="minorHAnsi"/>
          <w:sz w:val="22"/>
          <w:szCs w:val="22"/>
        </w:rPr>
        <w:t>Battersea High Street Traders Association</w:t>
      </w:r>
    </w:p>
    <w:p w14:paraId="75FAD525" w14:textId="77777777" w:rsidR="00FA3FE5" w:rsidRPr="00DB61B2" w:rsidRDefault="00FA3FE5" w:rsidP="00FA3FE5">
      <w:pPr>
        <w:pStyle w:val="BodyText"/>
        <w:numPr>
          <w:ilvl w:val="0"/>
          <w:numId w:val="7"/>
        </w:numPr>
        <w:rPr>
          <w:rFonts w:asciiTheme="minorHAnsi" w:hAnsiTheme="minorHAnsi"/>
          <w:sz w:val="22"/>
          <w:szCs w:val="22"/>
        </w:rPr>
      </w:pPr>
      <w:r w:rsidRPr="00DB61B2">
        <w:rPr>
          <w:rFonts w:asciiTheme="minorHAnsi" w:hAnsiTheme="minorHAnsi"/>
          <w:sz w:val="22"/>
          <w:szCs w:val="22"/>
        </w:rPr>
        <w:t xml:space="preserve">Wandsworth Town Centre Partnership </w:t>
      </w:r>
    </w:p>
    <w:p w14:paraId="32CFEBBF" w14:textId="77777777" w:rsidR="00FA3FE5" w:rsidRPr="00DB61B2" w:rsidRDefault="00FA3FE5" w:rsidP="00FA3FE5">
      <w:pPr>
        <w:pStyle w:val="BodyText"/>
        <w:numPr>
          <w:ilvl w:val="0"/>
          <w:numId w:val="8"/>
        </w:numPr>
        <w:rPr>
          <w:rFonts w:asciiTheme="minorHAnsi" w:hAnsiTheme="minorHAnsi"/>
          <w:sz w:val="22"/>
          <w:szCs w:val="22"/>
        </w:rPr>
      </w:pPr>
      <w:r w:rsidRPr="00DB61B2">
        <w:rPr>
          <w:rFonts w:asciiTheme="minorHAnsi" w:hAnsiTheme="minorHAnsi"/>
          <w:sz w:val="22"/>
          <w:szCs w:val="22"/>
        </w:rPr>
        <w:t xml:space="preserve">The RSA (Royal Society for the encouragement of Arts, Manufactures and Commerce) </w:t>
      </w:r>
    </w:p>
    <w:p w14:paraId="6D93C93D" w14:textId="77777777" w:rsidR="00FA3FE5" w:rsidRPr="00FB7714" w:rsidRDefault="00FB7714" w:rsidP="00FA3FE5">
      <w:pPr>
        <w:pStyle w:val="BodyText"/>
        <w:numPr>
          <w:ilvl w:val="0"/>
          <w:numId w:val="8"/>
        </w:numPr>
        <w:rPr>
          <w:rFonts w:asciiTheme="minorHAnsi" w:hAnsiTheme="minorHAnsi"/>
          <w:sz w:val="22"/>
          <w:szCs w:val="22"/>
        </w:rPr>
      </w:pPr>
      <w:r w:rsidRPr="00FB7714">
        <w:rPr>
          <w:rFonts w:asciiTheme="minorHAnsi" w:hAnsiTheme="minorHAnsi"/>
          <w:sz w:val="22"/>
          <w:szCs w:val="22"/>
        </w:rPr>
        <w:lastRenderedPageBreak/>
        <w:t xml:space="preserve"> </w:t>
      </w:r>
      <w:r w:rsidR="00FA3FE5" w:rsidRPr="00FB7714">
        <w:rPr>
          <w:rFonts w:asciiTheme="minorHAnsi" w:hAnsiTheme="minorHAnsi"/>
          <w:sz w:val="22"/>
          <w:szCs w:val="22"/>
        </w:rPr>
        <w:t xml:space="preserve">All-Party Parliamentary Group for </w:t>
      </w:r>
      <w:r w:rsidR="00FA3FE5" w:rsidRPr="00133F13">
        <w:rPr>
          <w:rStyle w:val="Strong"/>
          <w:rFonts w:asciiTheme="minorHAnsi" w:hAnsiTheme="minorHAnsi"/>
          <w:b w:val="0"/>
          <w:sz w:val="22"/>
          <w:szCs w:val="22"/>
        </w:rPr>
        <w:t>Town Centres</w:t>
      </w:r>
      <w:r w:rsidR="00FA3FE5" w:rsidRPr="00FB7714">
        <w:rPr>
          <w:rFonts w:asciiTheme="minorHAnsi" w:hAnsiTheme="minorHAnsi"/>
          <w:sz w:val="22"/>
          <w:szCs w:val="22"/>
        </w:rPr>
        <w:t xml:space="preserve"> </w:t>
      </w:r>
    </w:p>
    <w:p w14:paraId="599C149B" w14:textId="77777777" w:rsidR="00FA3FE5" w:rsidRDefault="00FA3FE5" w:rsidP="00527273">
      <w:pPr>
        <w:pStyle w:val="BodyText"/>
        <w:spacing w:after="0"/>
        <w:rPr>
          <w:rFonts w:asciiTheme="minorHAnsi" w:hAnsiTheme="minorHAnsi"/>
          <w:sz w:val="22"/>
          <w:szCs w:val="22"/>
        </w:rPr>
      </w:pPr>
      <w:r w:rsidRPr="00DB61B2">
        <w:rPr>
          <w:rFonts w:asciiTheme="minorHAnsi" w:hAnsiTheme="minorHAnsi"/>
          <w:sz w:val="22"/>
          <w:szCs w:val="22"/>
        </w:rPr>
        <w:t xml:space="preserve">On the peripheries of BLSW11 there are organisations such as Northcote Rd.co.uk or St John's Hill.co.uk who appear to be highly organised groups and make a difference to their community.  </w:t>
      </w:r>
      <w:r w:rsidR="00FB7714">
        <w:rPr>
          <w:rFonts w:asciiTheme="minorHAnsi" w:hAnsiTheme="minorHAnsi"/>
          <w:sz w:val="22"/>
          <w:szCs w:val="22"/>
        </w:rPr>
        <w:t>One of the projects hopes to replicate something of their street festivals in the heart of Big Local SW11 and learn from what they have already achieved.</w:t>
      </w:r>
    </w:p>
    <w:p w14:paraId="53CF6A6E" w14:textId="77777777" w:rsidR="00A44256" w:rsidRDefault="00FC3437" w:rsidP="0022364D">
      <w:pPr>
        <w:pStyle w:val="Heading2"/>
        <w:rPr>
          <w:lang w:eastAsia="en-GB"/>
        </w:rPr>
      </w:pPr>
      <w:bookmarkStart w:id="5" w:name="_Toc428541207"/>
      <w:r w:rsidRPr="0042640B">
        <w:rPr>
          <w:lang w:eastAsia="en-GB"/>
        </w:rPr>
        <w:t>Community</w:t>
      </w:r>
      <w:r w:rsidR="00E32B8D">
        <w:rPr>
          <w:lang w:eastAsia="en-GB"/>
        </w:rPr>
        <w:t xml:space="preserve"> </w:t>
      </w:r>
      <w:r w:rsidRPr="0042640B">
        <w:rPr>
          <w:lang w:eastAsia="en-GB"/>
        </w:rPr>
        <w:t>&amp; Belonging</w:t>
      </w:r>
      <w:bookmarkEnd w:id="5"/>
    </w:p>
    <w:p w14:paraId="5732DBEC" w14:textId="77777777" w:rsidR="00AC3331" w:rsidRPr="00AC3331" w:rsidRDefault="00AC3331" w:rsidP="0022364D">
      <w:pPr>
        <w:pStyle w:val="Heading4"/>
        <w:rPr>
          <w:lang w:eastAsia="en-GB"/>
        </w:rPr>
      </w:pPr>
      <w:r w:rsidRPr="00AC3331">
        <w:rPr>
          <w:lang w:eastAsia="en-GB"/>
        </w:rPr>
        <w:t>“Diverse”</w:t>
      </w:r>
    </w:p>
    <w:p w14:paraId="552BBE08" w14:textId="77777777" w:rsidR="002547D8" w:rsidRPr="00331AF8" w:rsidRDefault="0057002D" w:rsidP="0057002D">
      <w:pPr>
        <w:pStyle w:val="NormalWeb"/>
        <w:spacing w:before="0" w:beforeAutospacing="0" w:after="225" w:afterAutospacing="0" w:line="336" w:lineRule="atLeast"/>
        <w:textAlignment w:val="baseline"/>
        <w:rPr>
          <w:rFonts w:asciiTheme="minorHAnsi" w:hAnsiTheme="minorHAnsi"/>
          <w:sz w:val="22"/>
          <w:szCs w:val="22"/>
        </w:rPr>
      </w:pPr>
      <w:r w:rsidRPr="00331AF8">
        <w:rPr>
          <w:rFonts w:asciiTheme="minorHAnsi" w:hAnsiTheme="minorHAnsi"/>
          <w:sz w:val="22"/>
          <w:szCs w:val="22"/>
        </w:rPr>
        <w:t>There are over 15,000 people living in the area and</w:t>
      </w:r>
      <w:r w:rsidR="005C0EB2" w:rsidRPr="00331AF8">
        <w:rPr>
          <w:rFonts w:asciiTheme="minorHAnsi" w:hAnsiTheme="minorHAnsi"/>
          <w:sz w:val="22"/>
          <w:szCs w:val="22"/>
        </w:rPr>
        <w:t xml:space="preserve"> it</w:t>
      </w:r>
      <w:r w:rsidRPr="00331AF8">
        <w:rPr>
          <w:rFonts w:asciiTheme="minorHAnsi" w:hAnsiTheme="minorHAnsi"/>
          <w:sz w:val="22"/>
          <w:szCs w:val="22"/>
        </w:rPr>
        <w:t xml:space="preserve"> is on the whole a young area</w:t>
      </w:r>
      <w:r w:rsidRPr="00331AF8">
        <w:rPr>
          <w:rFonts w:asciiTheme="minorHAnsi" w:eastAsiaTheme="minorHAnsi" w:hAnsiTheme="minorHAnsi" w:cstheme="minorBidi"/>
          <w:sz w:val="22"/>
          <w:szCs w:val="22"/>
        </w:rPr>
        <w:t xml:space="preserve"> with the average age being 34.  </w:t>
      </w:r>
      <w:r w:rsidR="002547D8" w:rsidRPr="00331AF8">
        <w:rPr>
          <w:rFonts w:asciiTheme="minorHAnsi" w:hAnsiTheme="minorHAnsi"/>
          <w:sz w:val="22"/>
          <w:szCs w:val="22"/>
        </w:rPr>
        <w:t>80% of the population are adults and 66% of people liv</w:t>
      </w:r>
      <w:r w:rsidRPr="00331AF8">
        <w:rPr>
          <w:rFonts w:asciiTheme="minorHAnsi" w:hAnsiTheme="minorHAnsi"/>
          <w:sz w:val="22"/>
          <w:szCs w:val="22"/>
        </w:rPr>
        <w:t>e</w:t>
      </w:r>
      <w:r w:rsidR="002547D8" w:rsidRPr="00331AF8">
        <w:rPr>
          <w:rFonts w:asciiTheme="minorHAnsi" w:hAnsiTheme="minorHAnsi"/>
          <w:sz w:val="22"/>
          <w:szCs w:val="22"/>
        </w:rPr>
        <w:t xml:space="preserve"> in a flat or apartment, the majority in a 2 bedroom place.</w:t>
      </w:r>
    </w:p>
    <w:p w14:paraId="0A2615D2" w14:textId="77777777" w:rsidR="002547D8" w:rsidRPr="0042640B" w:rsidRDefault="002547D8" w:rsidP="002547D8">
      <w:r w:rsidRPr="0042640B">
        <w:t xml:space="preserve">27% </w:t>
      </w:r>
      <w:r w:rsidR="007838D8" w:rsidRPr="0042640B">
        <w:t xml:space="preserve">live in </w:t>
      </w:r>
      <w:r w:rsidRPr="0042640B">
        <w:t xml:space="preserve">single person households, 15% </w:t>
      </w:r>
      <w:r w:rsidR="00FB7714">
        <w:t>in shared accommodation</w:t>
      </w:r>
      <w:r w:rsidRPr="0042640B">
        <w:t xml:space="preserve">, 12% </w:t>
      </w:r>
      <w:r w:rsidR="007838D8" w:rsidRPr="0042640B">
        <w:t xml:space="preserve">are </w:t>
      </w:r>
      <w:r w:rsidRPr="0042640B">
        <w:t xml:space="preserve">lone parents with </w:t>
      </w:r>
      <w:r w:rsidR="007838D8" w:rsidRPr="0042640B">
        <w:t>dependent</w:t>
      </w:r>
      <w:r w:rsidR="009828E5" w:rsidRPr="0042640B">
        <w:t xml:space="preserve"> children, </w:t>
      </w:r>
      <w:r w:rsidRPr="0042640B">
        <w:t xml:space="preserve">11% </w:t>
      </w:r>
      <w:r w:rsidR="007838D8" w:rsidRPr="0042640B">
        <w:t xml:space="preserve">are </w:t>
      </w:r>
      <w:r w:rsidRPr="0042640B">
        <w:t>couples with children at home</w:t>
      </w:r>
      <w:r w:rsidR="007838D8" w:rsidRPr="0042640B">
        <w:t>.</w:t>
      </w:r>
    </w:p>
    <w:p w14:paraId="721FD5C1" w14:textId="77777777" w:rsidR="002547D8" w:rsidRDefault="002547D8" w:rsidP="002547D8">
      <w:r w:rsidRPr="0042640B">
        <w:t xml:space="preserve">Over 50% </w:t>
      </w:r>
      <w:r w:rsidR="00E43E72">
        <w:t xml:space="preserve">are </w:t>
      </w:r>
      <w:r w:rsidRPr="0042640B">
        <w:t xml:space="preserve">Christian, 35% None or not stated, 8% </w:t>
      </w:r>
      <w:r w:rsidR="00374D51" w:rsidRPr="0042640B">
        <w:t>Muslim</w:t>
      </w:r>
      <w:r w:rsidR="00E43E72">
        <w:t xml:space="preserve"> and the</w:t>
      </w:r>
      <w:r w:rsidRPr="0042640B">
        <w:t xml:space="preserve"> next biggest</w:t>
      </w:r>
      <w:r w:rsidR="00E43E72">
        <w:t xml:space="preserve"> group are</w:t>
      </w:r>
      <w:r w:rsidRPr="0042640B">
        <w:t xml:space="preserve"> Hindu at 2%</w:t>
      </w:r>
      <w:r w:rsidR="00E43E72">
        <w:t xml:space="preserve">. </w:t>
      </w:r>
    </w:p>
    <w:p w14:paraId="4A583D5B" w14:textId="77777777" w:rsidR="00E43E72" w:rsidRDefault="00133F13" w:rsidP="002547D8">
      <w:r>
        <w:t>Of the 15,</w:t>
      </w:r>
      <w:r w:rsidR="00E43E72">
        <w:t xml:space="preserve">358 population who responded to the Census in 2011, only 9,268 were born in the UK.   </w:t>
      </w:r>
    </w:p>
    <w:p w14:paraId="3636A9CB" w14:textId="77777777" w:rsidR="00C30AEF" w:rsidRDefault="00E43E72" w:rsidP="002547D8">
      <w:r>
        <w:t xml:space="preserve">There are therefore lots of different communities in the area based on ethnicity and religion as well as many other connections.    This creates a perception of an area fragmented by the number of ‘closed’ communities existing.  </w:t>
      </w:r>
    </w:p>
    <w:p w14:paraId="6A1CB380" w14:textId="77777777" w:rsidR="0022364D" w:rsidRDefault="0022364D">
      <w:pPr>
        <w:rPr>
          <w:rFonts w:asciiTheme="majorHAnsi" w:eastAsiaTheme="majorEastAsia" w:hAnsiTheme="majorHAnsi" w:cstheme="majorBidi"/>
          <w:b/>
          <w:bCs/>
          <w:color w:val="4F81BD" w:themeColor="accent1"/>
          <w:sz w:val="26"/>
          <w:szCs w:val="26"/>
        </w:rPr>
      </w:pPr>
      <w:r>
        <w:br w:type="page"/>
      </w:r>
    </w:p>
    <w:p w14:paraId="6A1F1EC6" w14:textId="77777777" w:rsidR="004368E6" w:rsidRDefault="0022364D" w:rsidP="0022364D">
      <w:pPr>
        <w:pStyle w:val="Heading1"/>
      </w:pPr>
      <w:bookmarkStart w:id="6" w:name="_Toc428541208"/>
      <w:r>
        <w:lastRenderedPageBreak/>
        <w:t>A</w:t>
      </w:r>
      <w:r w:rsidR="00C44C1C">
        <w:t xml:space="preserve">ppendix 2: </w:t>
      </w:r>
      <w:r w:rsidR="004368E6" w:rsidRPr="00267AAD">
        <w:t>Housing Tenure</w:t>
      </w:r>
      <w:bookmarkEnd w:id="6"/>
    </w:p>
    <w:p w14:paraId="46EC73A3" w14:textId="77777777" w:rsidR="00415464" w:rsidRDefault="00415464" w:rsidP="00415464"/>
    <w:tbl>
      <w:tblPr>
        <w:tblW w:w="10100" w:type="dxa"/>
        <w:tblInd w:w="92" w:type="dxa"/>
        <w:tblLook w:val="04A0" w:firstRow="1" w:lastRow="0" w:firstColumn="1" w:lastColumn="0" w:noHBand="0" w:noVBand="1"/>
      </w:tblPr>
      <w:tblGrid>
        <w:gridCol w:w="5440"/>
        <w:gridCol w:w="1300"/>
        <w:gridCol w:w="700"/>
        <w:gridCol w:w="1420"/>
        <w:gridCol w:w="1240"/>
      </w:tblGrid>
      <w:tr w:rsidR="00113957" w:rsidRPr="00113957" w14:paraId="2BEE0F1C" w14:textId="77777777" w:rsidTr="00113957">
        <w:trPr>
          <w:trHeight w:val="300"/>
        </w:trPr>
        <w:tc>
          <w:tcPr>
            <w:tcW w:w="5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D08A8" w14:textId="77777777" w:rsidR="00113957" w:rsidRPr="00113957" w:rsidRDefault="00113957" w:rsidP="00113957">
            <w:pPr>
              <w:spacing w:after="0" w:line="240" w:lineRule="auto"/>
              <w:rPr>
                <w:rFonts w:ascii="Calibri" w:eastAsia="Times New Roman" w:hAnsi="Calibri" w:cs="Times New Roman"/>
                <w:b/>
                <w:bCs/>
                <w:color w:val="000000"/>
                <w:lang w:eastAsia="en-GB"/>
              </w:rPr>
            </w:pPr>
            <w:r w:rsidRPr="00113957">
              <w:rPr>
                <w:rFonts w:ascii="Calibri" w:eastAsia="Times New Roman" w:hAnsi="Calibri" w:cs="Times New Roman"/>
                <w:b/>
                <w:bCs/>
                <w:color w:val="000000"/>
                <w:lang w:eastAsia="en-GB"/>
              </w:rPr>
              <w:t>Tenure - Households (2011)</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CE20A13" w14:textId="77777777" w:rsidR="00113957" w:rsidRPr="00113957" w:rsidRDefault="00113957" w:rsidP="00113957">
            <w:pPr>
              <w:spacing w:after="0" w:line="240" w:lineRule="auto"/>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56A923E3" w14:textId="77777777" w:rsidR="00113957" w:rsidRPr="00113957" w:rsidRDefault="00113957" w:rsidP="00113957">
            <w:pPr>
              <w:spacing w:after="0" w:line="240" w:lineRule="auto"/>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31D2A304" w14:textId="77777777" w:rsidR="00113957" w:rsidRPr="00113957" w:rsidRDefault="00113957" w:rsidP="00113957">
            <w:pPr>
              <w:spacing w:after="0" w:line="240" w:lineRule="auto"/>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8C4AB57" w14:textId="77777777" w:rsidR="00113957" w:rsidRPr="00113957" w:rsidRDefault="00113957" w:rsidP="00113957">
            <w:pPr>
              <w:spacing w:after="0" w:line="240" w:lineRule="auto"/>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 </w:t>
            </w:r>
          </w:p>
        </w:tc>
      </w:tr>
      <w:tr w:rsidR="00113957" w:rsidRPr="00113957" w14:paraId="35FABF7C" w14:textId="77777777" w:rsidTr="00113957">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14:paraId="66C66B3A" w14:textId="77777777" w:rsidR="00113957" w:rsidRPr="00113957" w:rsidRDefault="00113957" w:rsidP="00113957">
            <w:pPr>
              <w:spacing w:after="0" w:line="240" w:lineRule="auto"/>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650C89E7" w14:textId="77777777" w:rsidR="00113957" w:rsidRPr="00113957" w:rsidRDefault="00113957" w:rsidP="00113957">
            <w:pPr>
              <w:spacing w:after="0" w:line="240" w:lineRule="auto"/>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Latchmere</w:t>
            </w:r>
          </w:p>
        </w:tc>
        <w:tc>
          <w:tcPr>
            <w:tcW w:w="700" w:type="dxa"/>
            <w:tcBorders>
              <w:top w:val="nil"/>
              <w:left w:val="nil"/>
              <w:bottom w:val="single" w:sz="4" w:space="0" w:color="auto"/>
              <w:right w:val="single" w:sz="4" w:space="0" w:color="auto"/>
            </w:tcBorders>
            <w:shd w:val="clear" w:color="auto" w:fill="auto"/>
            <w:noWrap/>
            <w:vAlign w:val="bottom"/>
            <w:hideMark/>
          </w:tcPr>
          <w:p w14:paraId="2D134A19" w14:textId="77777777" w:rsidR="00113957" w:rsidRPr="00113957" w:rsidRDefault="00113957" w:rsidP="00113957">
            <w:pPr>
              <w:spacing w:after="0" w:line="240" w:lineRule="auto"/>
              <w:jc w:val="center"/>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w:t>
            </w:r>
          </w:p>
        </w:tc>
        <w:tc>
          <w:tcPr>
            <w:tcW w:w="1420" w:type="dxa"/>
            <w:tcBorders>
              <w:top w:val="nil"/>
              <w:left w:val="nil"/>
              <w:bottom w:val="single" w:sz="4" w:space="0" w:color="auto"/>
              <w:right w:val="single" w:sz="4" w:space="0" w:color="auto"/>
            </w:tcBorders>
            <w:shd w:val="clear" w:color="auto" w:fill="auto"/>
            <w:noWrap/>
            <w:vAlign w:val="bottom"/>
            <w:hideMark/>
          </w:tcPr>
          <w:p w14:paraId="580E5921"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Wandsworth</w:t>
            </w:r>
          </w:p>
        </w:tc>
        <w:tc>
          <w:tcPr>
            <w:tcW w:w="1240" w:type="dxa"/>
            <w:tcBorders>
              <w:top w:val="nil"/>
              <w:left w:val="nil"/>
              <w:bottom w:val="single" w:sz="4" w:space="0" w:color="auto"/>
              <w:right w:val="single" w:sz="4" w:space="0" w:color="auto"/>
            </w:tcBorders>
            <w:shd w:val="clear" w:color="auto" w:fill="auto"/>
            <w:noWrap/>
            <w:vAlign w:val="bottom"/>
            <w:hideMark/>
          </w:tcPr>
          <w:p w14:paraId="397E1BBC" w14:textId="77777777" w:rsidR="00113957" w:rsidRPr="00113957" w:rsidRDefault="00113957" w:rsidP="00113957">
            <w:pPr>
              <w:spacing w:after="0" w:line="240" w:lineRule="auto"/>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London</w:t>
            </w:r>
          </w:p>
        </w:tc>
      </w:tr>
      <w:tr w:rsidR="00113957" w:rsidRPr="00113957" w14:paraId="6B461BC4" w14:textId="77777777" w:rsidTr="00113957">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14:paraId="6F90B6C2" w14:textId="77777777" w:rsidR="00113957" w:rsidRPr="00113957" w:rsidRDefault="00113957" w:rsidP="00113957">
            <w:pPr>
              <w:spacing w:after="0" w:line="240" w:lineRule="auto"/>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All Households</w:t>
            </w:r>
          </w:p>
        </w:tc>
        <w:tc>
          <w:tcPr>
            <w:tcW w:w="1300" w:type="dxa"/>
            <w:tcBorders>
              <w:top w:val="nil"/>
              <w:left w:val="nil"/>
              <w:bottom w:val="single" w:sz="4" w:space="0" w:color="auto"/>
              <w:right w:val="single" w:sz="4" w:space="0" w:color="auto"/>
            </w:tcBorders>
            <w:shd w:val="clear" w:color="auto" w:fill="auto"/>
            <w:noWrap/>
            <w:vAlign w:val="bottom"/>
            <w:hideMark/>
          </w:tcPr>
          <w:p w14:paraId="1DC031F4"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6756</w:t>
            </w:r>
          </w:p>
        </w:tc>
        <w:tc>
          <w:tcPr>
            <w:tcW w:w="700" w:type="dxa"/>
            <w:tcBorders>
              <w:top w:val="nil"/>
              <w:left w:val="nil"/>
              <w:bottom w:val="single" w:sz="4" w:space="0" w:color="auto"/>
              <w:right w:val="single" w:sz="4" w:space="0" w:color="auto"/>
            </w:tcBorders>
            <w:shd w:val="clear" w:color="auto" w:fill="auto"/>
            <w:noWrap/>
            <w:vAlign w:val="bottom"/>
            <w:hideMark/>
          </w:tcPr>
          <w:p w14:paraId="714932AE" w14:textId="77777777" w:rsidR="00113957" w:rsidRPr="00113957" w:rsidRDefault="00113957" w:rsidP="00113957">
            <w:pPr>
              <w:spacing w:after="0" w:line="240" w:lineRule="auto"/>
              <w:jc w:val="center"/>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100</w:t>
            </w:r>
          </w:p>
        </w:tc>
        <w:tc>
          <w:tcPr>
            <w:tcW w:w="1420" w:type="dxa"/>
            <w:tcBorders>
              <w:top w:val="nil"/>
              <w:left w:val="nil"/>
              <w:bottom w:val="single" w:sz="4" w:space="0" w:color="auto"/>
              <w:right w:val="single" w:sz="4" w:space="0" w:color="auto"/>
            </w:tcBorders>
            <w:shd w:val="clear" w:color="auto" w:fill="auto"/>
            <w:noWrap/>
            <w:vAlign w:val="bottom"/>
            <w:hideMark/>
          </w:tcPr>
          <w:p w14:paraId="202A43A2"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130493</w:t>
            </w:r>
          </w:p>
        </w:tc>
        <w:tc>
          <w:tcPr>
            <w:tcW w:w="1240" w:type="dxa"/>
            <w:tcBorders>
              <w:top w:val="nil"/>
              <w:left w:val="nil"/>
              <w:bottom w:val="single" w:sz="4" w:space="0" w:color="auto"/>
              <w:right w:val="single" w:sz="4" w:space="0" w:color="auto"/>
            </w:tcBorders>
            <w:shd w:val="clear" w:color="auto" w:fill="auto"/>
            <w:noWrap/>
            <w:vAlign w:val="bottom"/>
            <w:hideMark/>
          </w:tcPr>
          <w:p w14:paraId="10717299"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3266173</w:t>
            </w:r>
          </w:p>
        </w:tc>
      </w:tr>
      <w:tr w:rsidR="00113957" w:rsidRPr="00113957" w14:paraId="0271D6BB" w14:textId="77777777" w:rsidTr="00113957">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14:paraId="7BA41347" w14:textId="77777777" w:rsidR="00113957" w:rsidRPr="00113957" w:rsidRDefault="00113957" w:rsidP="00113957">
            <w:pPr>
              <w:spacing w:after="0" w:line="240" w:lineRule="auto"/>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Owned; Total</w:t>
            </w:r>
          </w:p>
        </w:tc>
        <w:tc>
          <w:tcPr>
            <w:tcW w:w="1300" w:type="dxa"/>
            <w:tcBorders>
              <w:top w:val="nil"/>
              <w:left w:val="nil"/>
              <w:bottom w:val="single" w:sz="4" w:space="0" w:color="auto"/>
              <w:right w:val="single" w:sz="4" w:space="0" w:color="auto"/>
            </w:tcBorders>
            <w:shd w:val="clear" w:color="auto" w:fill="auto"/>
            <w:noWrap/>
            <w:vAlign w:val="bottom"/>
            <w:hideMark/>
          </w:tcPr>
          <w:p w14:paraId="60848C58"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1917</w:t>
            </w:r>
          </w:p>
        </w:tc>
        <w:tc>
          <w:tcPr>
            <w:tcW w:w="700" w:type="dxa"/>
            <w:tcBorders>
              <w:top w:val="nil"/>
              <w:left w:val="nil"/>
              <w:bottom w:val="single" w:sz="4" w:space="0" w:color="auto"/>
              <w:right w:val="single" w:sz="4" w:space="0" w:color="auto"/>
            </w:tcBorders>
            <w:shd w:val="clear" w:color="auto" w:fill="auto"/>
            <w:noWrap/>
            <w:vAlign w:val="bottom"/>
            <w:hideMark/>
          </w:tcPr>
          <w:p w14:paraId="5808E80E"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28.4</w:t>
            </w:r>
          </w:p>
        </w:tc>
        <w:tc>
          <w:tcPr>
            <w:tcW w:w="1420" w:type="dxa"/>
            <w:tcBorders>
              <w:top w:val="nil"/>
              <w:left w:val="nil"/>
              <w:bottom w:val="single" w:sz="4" w:space="0" w:color="auto"/>
              <w:right w:val="single" w:sz="4" w:space="0" w:color="auto"/>
            </w:tcBorders>
            <w:shd w:val="clear" w:color="auto" w:fill="auto"/>
            <w:noWrap/>
            <w:vAlign w:val="bottom"/>
            <w:hideMark/>
          </w:tcPr>
          <w:p w14:paraId="68BB43FD"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59393</w:t>
            </w:r>
          </w:p>
        </w:tc>
        <w:tc>
          <w:tcPr>
            <w:tcW w:w="1240" w:type="dxa"/>
            <w:tcBorders>
              <w:top w:val="nil"/>
              <w:left w:val="nil"/>
              <w:bottom w:val="single" w:sz="4" w:space="0" w:color="auto"/>
              <w:right w:val="single" w:sz="4" w:space="0" w:color="auto"/>
            </w:tcBorders>
            <w:shd w:val="clear" w:color="auto" w:fill="auto"/>
            <w:noWrap/>
            <w:vAlign w:val="bottom"/>
            <w:hideMark/>
          </w:tcPr>
          <w:p w14:paraId="732C381E"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1576207</w:t>
            </w:r>
          </w:p>
        </w:tc>
      </w:tr>
      <w:tr w:rsidR="00113957" w:rsidRPr="00113957" w14:paraId="7E211D12" w14:textId="77777777" w:rsidTr="00113957">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14:paraId="644772E9" w14:textId="77777777" w:rsidR="00113957" w:rsidRPr="00113957" w:rsidRDefault="00113957" w:rsidP="00113957">
            <w:pPr>
              <w:spacing w:after="0" w:line="240" w:lineRule="auto"/>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Owned; Owned Outright</w:t>
            </w:r>
          </w:p>
        </w:tc>
        <w:tc>
          <w:tcPr>
            <w:tcW w:w="1300" w:type="dxa"/>
            <w:tcBorders>
              <w:top w:val="nil"/>
              <w:left w:val="nil"/>
              <w:bottom w:val="single" w:sz="4" w:space="0" w:color="auto"/>
              <w:right w:val="single" w:sz="4" w:space="0" w:color="auto"/>
            </w:tcBorders>
            <w:shd w:val="clear" w:color="auto" w:fill="auto"/>
            <w:noWrap/>
            <w:vAlign w:val="bottom"/>
            <w:hideMark/>
          </w:tcPr>
          <w:p w14:paraId="24105095"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709</w:t>
            </w:r>
          </w:p>
        </w:tc>
        <w:tc>
          <w:tcPr>
            <w:tcW w:w="700" w:type="dxa"/>
            <w:tcBorders>
              <w:top w:val="nil"/>
              <w:left w:val="nil"/>
              <w:bottom w:val="single" w:sz="4" w:space="0" w:color="auto"/>
              <w:right w:val="single" w:sz="4" w:space="0" w:color="auto"/>
            </w:tcBorders>
            <w:shd w:val="clear" w:color="auto" w:fill="auto"/>
            <w:noWrap/>
            <w:vAlign w:val="bottom"/>
            <w:hideMark/>
          </w:tcPr>
          <w:p w14:paraId="20F018E1"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10.5</w:t>
            </w:r>
          </w:p>
        </w:tc>
        <w:tc>
          <w:tcPr>
            <w:tcW w:w="1420" w:type="dxa"/>
            <w:tcBorders>
              <w:top w:val="nil"/>
              <w:left w:val="nil"/>
              <w:bottom w:val="single" w:sz="4" w:space="0" w:color="auto"/>
              <w:right w:val="single" w:sz="4" w:space="0" w:color="auto"/>
            </w:tcBorders>
            <w:shd w:val="clear" w:color="auto" w:fill="auto"/>
            <w:noWrap/>
            <w:vAlign w:val="bottom"/>
            <w:hideMark/>
          </w:tcPr>
          <w:p w14:paraId="35F744C8"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24067</w:t>
            </w:r>
          </w:p>
        </w:tc>
        <w:tc>
          <w:tcPr>
            <w:tcW w:w="1240" w:type="dxa"/>
            <w:tcBorders>
              <w:top w:val="nil"/>
              <w:left w:val="nil"/>
              <w:bottom w:val="single" w:sz="4" w:space="0" w:color="auto"/>
              <w:right w:val="single" w:sz="4" w:space="0" w:color="auto"/>
            </w:tcBorders>
            <w:shd w:val="clear" w:color="auto" w:fill="auto"/>
            <w:noWrap/>
            <w:vAlign w:val="bottom"/>
            <w:hideMark/>
          </w:tcPr>
          <w:p w14:paraId="6A168CB6"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689898</w:t>
            </w:r>
          </w:p>
        </w:tc>
      </w:tr>
      <w:tr w:rsidR="00113957" w:rsidRPr="00113957" w14:paraId="6DDF7770" w14:textId="77777777" w:rsidTr="00113957">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14:paraId="57653E83" w14:textId="77777777" w:rsidR="00113957" w:rsidRPr="00113957" w:rsidRDefault="00113957" w:rsidP="00113957">
            <w:pPr>
              <w:spacing w:after="0" w:line="240" w:lineRule="auto"/>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Owned; Owned with a Mortgage or Loan</w:t>
            </w:r>
          </w:p>
        </w:tc>
        <w:tc>
          <w:tcPr>
            <w:tcW w:w="1300" w:type="dxa"/>
            <w:tcBorders>
              <w:top w:val="nil"/>
              <w:left w:val="nil"/>
              <w:bottom w:val="single" w:sz="4" w:space="0" w:color="auto"/>
              <w:right w:val="single" w:sz="4" w:space="0" w:color="auto"/>
            </w:tcBorders>
            <w:shd w:val="clear" w:color="auto" w:fill="auto"/>
            <w:noWrap/>
            <w:vAlign w:val="bottom"/>
            <w:hideMark/>
          </w:tcPr>
          <w:p w14:paraId="621C14E9"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1208</w:t>
            </w:r>
          </w:p>
        </w:tc>
        <w:tc>
          <w:tcPr>
            <w:tcW w:w="700" w:type="dxa"/>
            <w:tcBorders>
              <w:top w:val="nil"/>
              <w:left w:val="nil"/>
              <w:bottom w:val="single" w:sz="4" w:space="0" w:color="auto"/>
              <w:right w:val="single" w:sz="4" w:space="0" w:color="auto"/>
            </w:tcBorders>
            <w:shd w:val="clear" w:color="auto" w:fill="auto"/>
            <w:noWrap/>
            <w:vAlign w:val="bottom"/>
            <w:hideMark/>
          </w:tcPr>
          <w:p w14:paraId="6A5B0901"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17.9</w:t>
            </w:r>
          </w:p>
        </w:tc>
        <w:tc>
          <w:tcPr>
            <w:tcW w:w="1420" w:type="dxa"/>
            <w:tcBorders>
              <w:top w:val="nil"/>
              <w:left w:val="nil"/>
              <w:bottom w:val="single" w:sz="4" w:space="0" w:color="auto"/>
              <w:right w:val="single" w:sz="4" w:space="0" w:color="auto"/>
            </w:tcBorders>
            <w:shd w:val="clear" w:color="auto" w:fill="auto"/>
            <w:noWrap/>
            <w:vAlign w:val="bottom"/>
            <w:hideMark/>
          </w:tcPr>
          <w:p w14:paraId="41756DD0"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35326</w:t>
            </w:r>
          </w:p>
        </w:tc>
        <w:tc>
          <w:tcPr>
            <w:tcW w:w="1240" w:type="dxa"/>
            <w:tcBorders>
              <w:top w:val="nil"/>
              <w:left w:val="nil"/>
              <w:bottom w:val="single" w:sz="4" w:space="0" w:color="auto"/>
              <w:right w:val="single" w:sz="4" w:space="0" w:color="auto"/>
            </w:tcBorders>
            <w:shd w:val="clear" w:color="auto" w:fill="auto"/>
            <w:noWrap/>
            <w:vAlign w:val="bottom"/>
            <w:hideMark/>
          </w:tcPr>
          <w:p w14:paraId="5102A778"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886309</w:t>
            </w:r>
          </w:p>
        </w:tc>
      </w:tr>
      <w:tr w:rsidR="00113957" w:rsidRPr="00113957" w14:paraId="08335F4B" w14:textId="77777777" w:rsidTr="00113957">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14:paraId="30F60384" w14:textId="77777777" w:rsidR="00113957" w:rsidRPr="00113957" w:rsidRDefault="00113957" w:rsidP="00113957">
            <w:pPr>
              <w:spacing w:after="0" w:line="240" w:lineRule="auto"/>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Shared Ownership (Part Owned and Part Rented)</w:t>
            </w:r>
          </w:p>
        </w:tc>
        <w:tc>
          <w:tcPr>
            <w:tcW w:w="1300" w:type="dxa"/>
            <w:tcBorders>
              <w:top w:val="nil"/>
              <w:left w:val="nil"/>
              <w:bottom w:val="single" w:sz="4" w:space="0" w:color="auto"/>
              <w:right w:val="single" w:sz="4" w:space="0" w:color="auto"/>
            </w:tcBorders>
            <w:shd w:val="clear" w:color="auto" w:fill="auto"/>
            <w:noWrap/>
            <w:vAlign w:val="bottom"/>
            <w:hideMark/>
          </w:tcPr>
          <w:p w14:paraId="68F1B44B"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125</w:t>
            </w:r>
          </w:p>
        </w:tc>
        <w:tc>
          <w:tcPr>
            <w:tcW w:w="700" w:type="dxa"/>
            <w:tcBorders>
              <w:top w:val="nil"/>
              <w:left w:val="nil"/>
              <w:bottom w:val="single" w:sz="4" w:space="0" w:color="auto"/>
              <w:right w:val="single" w:sz="4" w:space="0" w:color="auto"/>
            </w:tcBorders>
            <w:shd w:val="clear" w:color="auto" w:fill="auto"/>
            <w:noWrap/>
            <w:vAlign w:val="bottom"/>
            <w:hideMark/>
          </w:tcPr>
          <w:p w14:paraId="1B9E9D2E"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1.9</w:t>
            </w:r>
          </w:p>
        </w:tc>
        <w:tc>
          <w:tcPr>
            <w:tcW w:w="1420" w:type="dxa"/>
            <w:tcBorders>
              <w:top w:val="nil"/>
              <w:left w:val="nil"/>
              <w:bottom w:val="single" w:sz="4" w:space="0" w:color="auto"/>
              <w:right w:val="single" w:sz="4" w:space="0" w:color="auto"/>
            </w:tcBorders>
            <w:shd w:val="clear" w:color="auto" w:fill="auto"/>
            <w:noWrap/>
            <w:vAlign w:val="bottom"/>
            <w:hideMark/>
          </w:tcPr>
          <w:p w14:paraId="2F00B1D2"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1911</w:t>
            </w:r>
          </w:p>
        </w:tc>
        <w:tc>
          <w:tcPr>
            <w:tcW w:w="1240" w:type="dxa"/>
            <w:tcBorders>
              <w:top w:val="nil"/>
              <w:left w:val="nil"/>
              <w:bottom w:val="single" w:sz="4" w:space="0" w:color="auto"/>
              <w:right w:val="single" w:sz="4" w:space="0" w:color="auto"/>
            </w:tcBorders>
            <w:shd w:val="clear" w:color="auto" w:fill="auto"/>
            <w:noWrap/>
            <w:vAlign w:val="bottom"/>
            <w:hideMark/>
          </w:tcPr>
          <w:p w14:paraId="48B2A366"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42108</w:t>
            </w:r>
          </w:p>
        </w:tc>
      </w:tr>
      <w:tr w:rsidR="00113957" w:rsidRPr="00113957" w14:paraId="7FAFEAE0" w14:textId="77777777" w:rsidTr="00113957">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14:paraId="35DB6E8D" w14:textId="77777777" w:rsidR="00113957" w:rsidRPr="00113957" w:rsidRDefault="00113957" w:rsidP="00113957">
            <w:pPr>
              <w:spacing w:after="0" w:line="240" w:lineRule="auto"/>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Social Rented; Total</w:t>
            </w:r>
          </w:p>
        </w:tc>
        <w:tc>
          <w:tcPr>
            <w:tcW w:w="1300" w:type="dxa"/>
            <w:tcBorders>
              <w:top w:val="nil"/>
              <w:left w:val="nil"/>
              <w:bottom w:val="single" w:sz="4" w:space="0" w:color="auto"/>
              <w:right w:val="single" w:sz="4" w:space="0" w:color="auto"/>
            </w:tcBorders>
            <w:shd w:val="clear" w:color="auto" w:fill="auto"/>
            <w:noWrap/>
            <w:vAlign w:val="bottom"/>
            <w:hideMark/>
          </w:tcPr>
          <w:p w14:paraId="3E2CFACE"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3177</w:t>
            </w:r>
          </w:p>
        </w:tc>
        <w:tc>
          <w:tcPr>
            <w:tcW w:w="700" w:type="dxa"/>
            <w:tcBorders>
              <w:top w:val="nil"/>
              <w:left w:val="nil"/>
              <w:bottom w:val="single" w:sz="4" w:space="0" w:color="auto"/>
              <w:right w:val="single" w:sz="4" w:space="0" w:color="auto"/>
            </w:tcBorders>
            <w:shd w:val="clear" w:color="auto" w:fill="auto"/>
            <w:noWrap/>
            <w:vAlign w:val="bottom"/>
            <w:hideMark/>
          </w:tcPr>
          <w:p w14:paraId="5E9E73AC"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47.0</w:t>
            </w:r>
          </w:p>
        </w:tc>
        <w:tc>
          <w:tcPr>
            <w:tcW w:w="1420" w:type="dxa"/>
            <w:tcBorders>
              <w:top w:val="nil"/>
              <w:left w:val="nil"/>
              <w:bottom w:val="single" w:sz="4" w:space="0" w:color="auto"/>
              <w:right w:val="single" w:sz="4" w:space="0" w:color="auto"/>
            </w:tcBorders>
            <w:shd w:val="clear" w:color="auto" w:fill="auto"/>
            <w:noWrap/>
            <w:vAlign w:val="bottom"/>
            <w:hideMark/>
          </w:tcPr>
          <w:p w14:paraId="7FC86838"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26516</w:t>
            </w:r>
          </w:p>
        </w:tc>
        <w:tc>
          <w:tcPr>
            <w:tcW w:w="1240" w:type="dxa"/>
            <w:tcBorders>
              <w:top w:val="nil"/>
              <w:left w:val="nil"/>
              <w:bottom w:val="single" w:sz="4" w:space="0" w:color="auto"/>
              <w:right w:val="single" w:sz="4" w:space="0" w:color="auto"/>
            </w:tcBorders>
            <w:shd w:val="clear" w:color="auto" w:fill="auto"/>
            <w:noWrap/>
            <w:vAlign w:val="bottom"/>
            <w:hideMark/>
          </w:tcPr>
          <w:p w14:paraId="46532B46"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785993</w:t>
            </w:r>
          </w:p>
        </w:tc>
      </w:tr>
      <w:tr w:rsidR="00113957" w:rsidRPr="00113957" w14:paraId="02E2BC40" w14:textId="77777777" w:rsidTr="00113957">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14:paraId="1AD29A66" w14:textId="77777777" w:rsidR="00113957" w:rsidRPr="00113957" w:rsidRDefault="00113957" w:rsidP="00113957">
            <w:pPr>
              <w:spacing w:after="0" w:line="240" w:lineRule="auto"/>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Social Rented; Rented from Council (Local Authority)</w:t>
            </w:r>
          </w:p>
        </w:tc>
        <w:tc>
          <w:tcPr>
            <w:tcW w:w="1300" w:type="dxa"/>
            <w:tcBorders>
              <w:top w:val="nil"/>
              <w:left w:val="nil"/>
              <w:bottom w:val="single" w:sz="4" w:space="0" w:color="auto"/>
              <w:right w:val="single" w:sz="4" w:space="0" w:color="auto"/>
            </w:tcBorders>
            <w:shd w:val="clear" w:color="auto" w:fill="auto"/>
            <w:noWrap/>
            <w:vAlign w:val="bottom"/>
            <w:hideMark/>
          </w:tcPr>
          <w:p w14:paraId="1C79FAD2"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2788</w:t>
            </w:r>
          </w:p>
        </w:tc>
        <w:tc>
          <w:tcPr>
            <w:tcW w:w="700" w:type="dxa"/>
            <w:tcBorders>
              <w:top w:val="nil"/>
              <w:left w:val="nil"/>
              <w:bottom w:val="single" w:sz="4" w:space="0" w:color="auto"/>
              <w:right w:val="single" w:sz="4" w:space="0" w:color="auto"/>
            </w:tcBorders>
            <w:shd w:val="clear" w:color="auto" w:fill="auto"/>
            <w:noWrap/>
            <w:vAlign w:val="bottom"/>
            <w:hideMark/>
          </w:tcPr>
          <w:p w14:paraId="0E9813DF"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41.3</w:t>
            </w:r>
          </w:p>
        </w:tc>
        <w:tc>
          <w:tcPr>
            <w:tcW w:w="1420" w:type="dxa"/>
            <w:tcBorders>
              <w:top w:val="nil"/>
              <w:left w:val="nil"/>
              <w:bottom w:val="single" w:sz="4" w:space="0" w:color="auto"/>
              <w:right w:val="single" w:sz="4" w:space="0" w:color="auto"/>
            </w:tcBorders>
            <w:shd w:val="clear" w:color="auto" w:fill="auto"/>
            <w:noWrap/>
            <w:vAlign w:val="bottom"/>
            <w:hideMark/>
          </w:tcPr>
          <w:p w14:paraId="7B3F13B8"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16752</w:t>
            </w:r>
          </w:p>
        </w:tc>
        <w:tc>
          <w:tcPr>
            <w:tcW w:w="1240" w:type="dxa"/>
            <w:tcBorders>
              <w:top w:val="nil"/>
              <w:left w:val="nil"/>
              <w:bottom w:val="single" w:sz="4" w:space="0" w:color="auto"/>
              <w:right w:val="single" w:sz="4" w:space="0" w:color="auto"/>
            </w:tcBorders>
            <w:shd w:val="clear" w:color="auto" w:fill="auto"/>
            <w:noWrap/>
            <w:vAlign w:val="bottom"/>
            <w:hideMark/>
          </w:tcPr>
          <w:p w14:paraId="3DE48583"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439727</w:t>
            </w:r>
          </w:p>
        </w:tc>
      </w:tr>
      <w:tr w:rsidR="00113957" w:rsidRPr="00113957" w14:paraId="32402B9E" w14:textId="77777777" w:rsidTr="00113957">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14:paraId="4F5C8591" w14:textId="77777777" w:rsidR="00113957" w:rsidRPr="00113957" w:rsidRDefault="00113957" w:rsidP="00113957">
            <w:pPr>
              <w:spacing w:after="0" w:line="240" w:lineRule="auto"/>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Social Rented; Other Social Rented</w:t>
            </w:r>
          </w:p>
        </w:tc>
        <w:tc>
          <w:tcPr>
            <w:tcW w:w="1300" w:type="dxa"/>
            <w:tcBorders>
              <w:top w:val="nil"/>
              <w:left w:val="nil"/>
              <w:bottom w:val="single" w:sz="4" w:space="0" w:color="auto"/>
              <w:right w:val="single" w:sz="4" w:space="0" w:color="auto"/>
            </w:tcBorders>
            <w:shd w:val="clear" w:color="auto" w:fill="auto"/>
            <w:noWrap/>
            <w:vAlign w:val="bottom"/>
            <w:hideMark/>
          </w:tcPr>
          <w:p w14:paraId="2B7CECDD"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389</w:t>
            </w:r>
          </w:p>
        </w:tc>
        <w:tc>
          <w:tcPr>
            <w:tcW w:w="700" w:type="dxa"/>
            <w:tcBorders>
              <w:top w:val="nil"/>
              <w:left w:val="nil"/>
              <w:bottom w:val="single" w:sz="4" w:space="0" w:color="auto"/>
              <w:right w:val="single" w:sz="4" w:space="0" w:color="auto"/>
            </w:tcBorders>
            <w:shd w:val="clear" w:color="auto" w:fill="auto"/>
            <w:noWrap/>
            <w:vAlign w:val="bottom"/>
            <w:hideMark/>
          </w:tcPr>
          <w:p w14:paraId="729794F4"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5.8</w:t>
            </w:r>
          </w:p>
        </w:tc>
        <w:tc>
          <w:tcPr>
            <w:tcW w:w="1420" w:type="dxa"/>
            <w:tcBorders>
              <w:top w:val="nil"/>
              <w:left w:val="nil"/>
              <w:bottom w:val="single" w:sz="4" w:space="0" w:color="auto"/>
              <w:right w:val="single" w:sz="4" w:space="0" w:color="auto"/>
            </w:tcBorders>
            <w:shd w:val="clear" w:color="auto" w:fill="auto"/>
            <w:noWrap/>
            <w:vAlign w:val="bottom"/>
            <w:hideMark/>
          </w:tcPr>
          <w:p w14:paraId="3C3A3719"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9764</w:t>
            </w:r>
          </w:p>
        </w:tc>
        <w:tc>
          <w:tcPr>
            <w:tcW w:w="1240" w:type="dxa"/>
            <w:tcBorders>
              <w:top w:val="nil"/>
              <w:left w:val="nil"/>
              <w:bottom w:val="single" w:sz="4" w:space="0" w:color="auto"/>
              <w:right w:val="single" w:sz="4" w:space="0" w:color="auto"/>
            </w:tcBorders>
            <w:shd w:val="clear" w:color="auto" w:fill="auto"/>
            <w:noWrap/>
            <w:vAlign w:val="bottom"/>
            <w:hideMark/>
          </w:tcPr>
          <w:p w14:paraId="206087A3"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346266</w:t>
            </w:r>
          </w:p>
        </w:tc>
      </w:tr>
      <w:tr w:rsidR="00113957" w:rsidRPr="00113957" w14:paraId="7B775C5F" w14:textId="77777777" w:rsidTr="00113957">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14:paraId="62D6171A" w14:textId="77777777" w:rsidR="00113957" w:rsidRPr="00113957" w:rsidRDefault="00113957" w:rsidP="00113957">
            <w:pPr>
              <w:spacing w:after="0" w:line="240" w:lineRule="auto"/>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Private Rented; Total</w:t>
            </w:r>
          </w:p>
        </w:tc>
        <w:tc>
          <w:tcPr>
            <w:tcW w:w="1300" w:type="dxa"/>
            <w:tcBorders>
              <w:top w:val="nil"/>
              <w:left w:val="nil"/>
              <w:bottom w:val="single" w:sz="4" w:space="0" w:color="auto"/>
              <w:right w:val="single" w:sz="4" w:space="0" w:color="auto"/>
            </w:tcBorders>
            <w:shd w:val="clear" w:color="auto" w:fill="auto"/>
            <w:noWrap/>
            <w:vAlign w:val="bottom"/>
            <w:hideMark/>
          </w:tcPr>
          <w:p w14:paraId="4A411DF5"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1473</w:t>
            </w:r>
          </w:p>
        </w:tc>
        <w:tc>
          <w:tcPr>
            <w:tcW w:w="700" w:type="dxa"/>
            <w:tcBorders>
              <w:top w:val="nil"/>
              <w:left w:val="nil"/>
              <w:bottom w:val="single" w:sz="4" w:space="0" w:color="auto"/>
              <w:right w:val="single" w:sz="4" w:space="0" w:color="auto"/>
            </w:tcBorders>
            <w:shd w:val="clear" w:color="auto" w:fill="auto"/>
            <w:noWrap/>
            <w:vAlign w:val="bottom"/>
            <w:hideMark/>
          </w:tcPr>
          <w:p w14:paraId="3F270DDB"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21.8</w:t>
            </w:r>
          </w:p>
        </w:tc>
        <w:tc>
          <w:tcPr>
            <w:tcW w:w="1420" w:type="dxa"/>
            <w:tcBorders>
              <w:top w:val="nil"/>
              <w:left w:val="nil"/>
              <w:bottom w:val="single" w:sz="4" w:space="0" w:color="auto"/>
              <w:right w:val="single" w:sz="4" w:space="0" w:color="auto"/>
            </w:tcBorders>
            <w:shd w:val="clear" w:color="auto" w:fill="auto"/>
            <w:noWrap/>
            <w:vAlign w:val="bottom"/>
            <w:hideMark/>
          </w:tcPr>
          <w:p w14:paraId="584B59D5"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41317</w:t>
            </w:r>
          </w:p>
        </w:tc>
        <w:tc>
          <w:tcPr>
            <w:tcW w:w="1240" w:type="dxa"/>
            <w:tcBorders>
              <w:top w:val="nil"/>
              <w:left w:val="nil"/>
              <w:bottom w:val="single" w:sz="4" w:space="0" w:color="auto"/>
              <w:right w:val="single" w:sz="4" w:space="0" w:color="auto"/>
            </w:tcBorders>
            <w:shd w:val="clear" w:color="auto" w:fill="auto"/>
            <w:noWrap/>
            <w:vAlign w:val="bottom"/>
            <w:hideMark/>
          </w:tcPr>
          <w:p w14:paraId="5DC220F6"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819085</w:t>
            </w:r>
          </w:p>
        </w:tc>
      </w:tr>
      <w:tr w:rsidR="00113957" w:rsidRPr="00113957" w14:paraId="6F173E72" w14:textId="77777777" w:rsidTr="00113957">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14:paraId="2D1FB501" w14:textId="77777777" w:rsidR="00113957" w:rsidRPr="00113957" w:rsidRDefault="00113957" w:rsidP="00113957">
            <w:pPr>
              <w:spacing w:after="0" w:line="240" w:lineRule="auto"/>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Private Rented; Private Landlord or Letting Agency</w:t>
            </w:r>
          </w:p>
        </w:tc>
        <w:tc>
          <w:tcPr>
            <w:tcW w:w="1300" w:type="dxa"/>
            <w:tcBorders>
              <w:top w:val="nil"/>
              <w:left w:val="nil"/>
              <w:bottom w:val="single" w:sz="4" w:space="0" w:color="auto"/>
              <w:right w:val="single" w:sz="4" w:space="0" w:color="auto"/>
            </w:tcBorders>
            <w:shd w:val="clear" w:color="auto" w:fill="auto"/>
            <w:noWrap/>
            <w:vAlign w:val="bottom"/>
            <w:hideMark/>
          </w:tcPr>
          <w:p w14:paraId="346FB105"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1402</w:t>
            </w:r>
          </w:p>
        </w:tc>
        <w:tc>
          <w:tcPr>
            <w:tcW w:w="700" w:type="dxa"/>
            <w:tcBorders>
              <w:top w:val="nil"/>
              <w:left w:val="nil"/>
              <w:bottom w:val="single" w:sz="4" w:space="0" w:color="auto"/>
              <w:right w:val="single" w:sz="4" w:space="0" w:color="auto"/>
            </w:tcBorders>
            <w:shd w:val="clear" w:color="auto" w:fill="auto"/>
            <w:noWrap/>
            <w:vAlign w:val="bottom"/>
            <w:hideMark/>
          </w:tcPr>
          <w:p w14:paraId="3BE6D57F"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20.8</w:t>
            </w:r>
          </w:p>
        </w:tc>
        <w:tc>
          <w:tcPr>
            <w:tcW w:w="1420" w:type="dxa"/>
            <w:tcBorders>
              <w:top w:val="nil"/>
              <w:left w:val="nil"/>
              <w:bottom w:val="single" w:sz="4" w:space="0" w:color="auto"/>
              <w:right w:val="single" w:sz="4" w:space="0" w:color="auto"/>
            </w:tcBorders>
            <w:shd w:val="clear" w:color="auto" w:fill="auto"/>
            <w:noWrap/>
            <w:vAlign w:val="bottom"/>
            <w:hideMark/>
          </w:tcPr>
          <w:p w14:paraId="21994A52"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39171</w:t>
            </w:r>
          </w:p>
        </w:tc>
        <w:tc>
          <w:tcPr>
            <w:tcW w:w="1240" w:type="dxa"/>
            <w:tcBorders>
              <w:top w:val="nil"/>
              <w:left w:val="nil"/>
              <w:bottom w:val="single" w:sz="4" w:space="0" w:color="auto"/>
              <w:right w:val="single" w:sz="4" w:space="0" w:color="auto"/>
            </w:tcBorders>
            <w:shd w:val="clear" w:color="auto" w:fill="auto"/>
            <w:noWrap/>
            <w:vAlign w:val="bottom"/>
            <w:hideMark/>
          </w:tcPr>
          <w:p w14:paraId="10C4F5D2"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775591</w:t>
            </w:r>
          </w:p>
        </w:tc>
      </w:tr>
      <w:tr w:rsidR="00113957" w:rsidRPr="00113957" w14:paraId="4FAC7A93" w14:textId="77777777" w:rsidTr="00113957">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14:paraId="69C38E5A" w14:textId="77777777" w:rsidR="00113957" w:rsidRPr="00113957" w:rsidRDefault="00113957" w:rsidP="00113957">
            <w:pPr>
              <w:spacing w:after="0" w:line="240" w:lineRule="auto"/>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Private Rented; Employer of a Household Member</w:t>
            </w:r>
          </w:p>
        </w:tc>
        <w:tc>
          <w:tcPr>
            <w:tcW w:w="1300" w:type="dxa"/>
            <w:tcBorders>
              <w:top w:val="nil"/>
              <w:left w:val="nil"/>
              <w:bottom w:val="single" w:sz="4" w:space="0" w:color="auto"/>
              <w:right w:val="single" w:sz="4" w:space="0" w:color="auto"/>
            </w:tcBorders>
            <w:shd w:val="clear" w:color="auto" w:fill="auto"/>
            <w:noWrap/>
            <w:vAlign w:val="bottom"/>
            <w:hideMark/>
          </w:tcPr>
          <w:p w14:paraId="0E39051D"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5</w:t>
            </w:r>
          </w:p>
        </w:tc>
        <w:tc>
          <w:tcPr>
            <w:tcW w:w="700" w:type="dxa"/>
            <w:tcBorders>
              <w:top w:val="nil"/>
              <w:left w:val="nil"/>
              <w:bottom w:val="single" w:sz="4" w:space="0" w:color="auto"/>
              <w:right w:val="single" w:sz="4" w:space="0" w:color="auto"/>
            </w:tcBorders>
            <w:shd w:val="clear" w:color="auto" w:fill="auto"/>
            <w:noWrap/>
            <w:vAlign w:val="bottom"/>
            <w:hideMark/>
          </w:tcPr>
          <w:p w14:paraId="3C85EB06"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0.1</w:t>
            </w:r>
          </w:p>
        </w:tc>
        <w:tc>
          <w:tcPr>
            <w:tcW w:w="1420" w:type="dxa"/>
            <w:tcBorders>
              <w:top w:val="nil"/>
              <w:left w:val="nil"/>
              <w:bottom w:val="single" w:sz="4" w:space="0" w:color="auto"/>
              <w:right w:val="single" w:sz="4" w:space="0" w:color="auto"/>
            </w:tcBorders>
            <w:shd w:val="clear" w:color="auto" w:fill="auto"/>
            <w:noWrap/>
            <w:vAlign w:val="bottom"/>
            <w:hideMark/>
          </w:tcPr>
          <w:p w14:paraId="78961593"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284</w:t>
            </w:r>
          </w:p>
        </w:tc>
        <w:tc>
          <w:tcPr>
            <w:tcW w:w="1240" w:type="dxa"/>
            <w:tcBorders>
              <w:top w:val="nil"/>
              <w:left w:val="nil"/>
              <w:bottom w:val="single" w:sz="4" w:space="0" w:color="auto"/>
              <w:right w:val="single" w:sz="4" w:space="0" w:color="auto"/>
            </w:tcBorders>
            <w:shd w:val="clear" w:color="auto" w:fill="auto"/>
            <w:noWrap/>
            <w:vAlign w:val="bottom"/>
            <w:hideMark/>
          </w:tcPr>
          <w:p w14:paraId="30C6A4C9"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5410</w:t>
            </w:r>
          </w:p>
        </w:tc>
      </w:tr>
      <w:tr w:rsidR="00113957" w:rsidRPr="00113957" w14:paraId="54A743FD" w14:textId="77777777" w:rsidTr="00113957">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14:paraId="26E74527" w14:textId="77777777" w:rsidR="00113957" w:rsidRPr="00113957" w:rsidRDefault="00113957" w:rsidP="00113957">
            <w:pPr>
              <w:spacing w:after="0" w:line="240" w:lineRule="auto"/>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Private Rented; Relative or Friend of Household Member</w:t>
            </w:r>
          </w:p>
        </w:tc>
        <w:tc>
          <w:tcPr>
            <w:tcW w:w="1300" w:type="dxa"/>
            <w:tcBorders>
              <w:top w:val="nil"/>
              <w:left w:val="nil"/>
              <w:bottom w:val="single" w:sz="4" w:space="0" w:color="auto"/>
              <w:right w:val="single" w:sz="4" w:space="0" w:color="auto"/>
            </w:tcBorders>
            <w:shd w:val="clear" w:color="auto" w:fill="auto"/>
            <w:noWrap/>
            <w:vAlign w:val="bottom"/>
            <w:hideMark/>
          </w:tcPr>
          <w:p w14:paraId="1154A44A"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56</w:t>
            </w:r>
          </w:p>
        </w:tc>
        <w:tc>
          <w:tcPr>
            <w:tcW w:w="700" w:type="dxa"/>
            <w:tcBorders>
              <w:top w:val="nil"/>
              <w:left w:val="nil"/>
              <w:bottom w:val="single" w:sz="4" w:space="0" w:color="auto"/>
              <w:right w:val="single" w:sz="4" w:space="0" w:color="auto"/>
            </w:tcBorders>
            <w:shd w:val="clear" w:color="auto" w:fill="auto"/>
            <w:noWrap/>
            <w:vAlign w:val="bottom"/>
            <w:hideMark/>
          </w:tcPr>
          <w:p w14:paraId="772F6A6B"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0.8</w:t>
            </w:r>
          </w:p>
        </w:tc>
        <w:tc>
          <w:tcPr>
            <w:tcW w:w="1420" w:type="dxa"/>
            <w:tcBorders>
              <w:top w:val="nil"/>
              <w:left w:val="nil"/>
              <w:bottom w:val="single" w:sz="4" w:space="0" w:color="auto"/>
              <w:right w:val="single" w:sz="4" w:space="0" w:color="auto"/>
            </w:tcBorders>
            <w:shd w:val="clear" w:color="auto" w:fill="auto"/>
            <w:noWrap/>
            <w:vAlign w:val="bottom"/>
            <w:hideMark/>
          </w:tcPr>
          <w:p w14:paraId="71128C45"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1536</w:t>
            </w:r>
          </w:p>
        </w:tc>
        <w:tc>
          <w:tcPr>
            <w:tcW w:w="1240" w:type="dxa"/>
            <w:tcBorders>
              <w:top w:val="nil"/>
              <w:left w:val="nil"/>
              <w:bottom w:val="single" w:sz="4" w:space="0" w:color="auto"/>
              <w:right w:val="single" w:sz="4" w:space="0" w:color="auto"/>
            </w:tcBorders>
            <w:shd w:val="clear" w:color="auto" w:fill="auto"/>
            <w:noWrap/>
            <w:vAlign w:val="bottom"/>
            <w:hideMark/>
          </w:tcPr>
          <w:p w14:paraId="6F9C2794"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27937</w:t>
            </w:r>
          </w:p>
        </w:tc>
      </w:tr>
      <w:tr w:rsidR="00113957" w:rsidRPr="00113957" w14:paraId="5946D104" w14:textId="77777777" w:rsidTr="00113957">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14:paraId="2FE8180E" w14:textId="77777777" w:rsidR="00113957" w:rsidRPr="00113957" w:rsidRDefault="00113957" w:rsidP="00113957">
            <w:pPr>
              <w:spacing w:after="0" w:line="240" w:lineRule="auto"/>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Private Rented; Other</w:t>
            </w:r>
          </w:p>
        </w:tc>
        <w:tc>
          <w:tcPr>
            <w:tcW w:w="1300" w:type="dxa"/>
            <w:tcBorders>
              <w:top w:val="nil"/>
              <w:left w:val="nil"/>
              <w:bottom w:val="single" w:sz="4" w:space="0" w:color="auto"/>
              <w:right w:val="single" w:sz="4" w:space="0" w:color="auto"/>
            </w:tcBorders>
            <w:shd w:val="clear" w:color="auto" w:fill="auto"/>
            <w:noWrap/>
            <w:vAlign w:val="bottom"/>
            <w:hideMark/>
          </w:tcPr>
          <w:p w14:paraId="75EF8E13"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10</w:t>
            </w:r>
          </w:p>
        </w:tc>
        <w:tc>
          <w:tcPr>
            <w:tcW w:w="700" w:type="dxa"/>
            <w:tcBorders>
              <w:top w:val="nil"/>
              <w:left w:val="nil"/>
              <w:bottom w:val="single" w:sz="4" w:space="0" w:color="auto"/>
              <w:right w:val="single" w:sz="4" w:space="0" w:color="auto"/>
            </w:tcBorders>
            <w:shd w:val="clear" w:color="auto" w:fill="auto"/>
            <w:noWrap/>
            <w:vAlign w:val="bottom"/>
            <w:hideMark/>
          </w:tcPr>
          <w:p w14:paraId="022A6990"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0.1</w:t>
            </w:r>
          </w:p>
        </w:tc>
        <w:tc>
          <w:tcPr>
            <w:tcW w:w="1420" w:type="dxa"/>
            <w:tcBorders>
              <w:top w:val="nil"/>
              <w:left w:val="nil"/>
              <w:bottom w:val="single" w:sz="4" w:space="0" w:color="auto"/>
              <w:right w:val="single" w:sz="4" w:space="0" w:color="auto"/>
            </w:tcBorders>
            <w:shd w:val="clear" w:color="auto" w:fill="auto"/>
            <w:noWrap/>
            <w:vAlign w:val="bottom"/>
            <w:hideMark/>
          </w:tcPr>
          <w:p w14:paraId="30207A20"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326</w:t>
            </w:r>
          </w:p>
        </w:tc>
        <w:tc>
          <w:tcPr>
            <w:tcW w:w="1240" w:type="dxa"/>
            <w:tcBorders>
              <w:top w:val="nil"/>
              <w:left w:val="nil"/>
              <w:bottom w:val="single" w:sz="4" w:space="0" w:color="auto"/>
              <w:right w:val="single" w:sz="4" w:space="0" w:color="auto"/>
            </w:tcBorders>
            <w:shd w:val="clear" w:color="auto" w:fill="auto"/>
            <w:noWrap/>
            <w:vAlign w:val="bottom"/>
            <w:hideMark/>
          </w:tcPr>
          <w:p w14:paraId="68F9FC09"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10147</w:t>
            </w:r>
          </w:p>
        </w:tc>
      </w:tr>
      <w:tr w:rsidR="00113957" w:rsidRPr="00113957" w14:paraId="60EDD6E5" w14:textId="77777777" w:rsidTr="00113957">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14:paraId="0CCD67F0" w14:textId="77777777" w:rsidR="00113957" w:rsidRPr="00113957" w:rsidRDefault="00113957" w:rsidP="00113957">
            <w:pPr>
              <w:spacing w:after="0" w:line="240" w:lineRule="auto"/>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Living Rent Free</w:t>
            </w:r>
          </w:p>
        </w:tc>
        <w:tc>
          <w:tcPr>
            <w:tcW w:w="1300" w:type="dxa"/>
            <w:tcBorders>
              <w:top w:val="nil"/>
              <w:left w:val="nil"/>
              <w:bottom w:val="single" w:sz="4" w:space="0" w:color="auto"/>
              <w:right w:val="single" w:sz="4" w:space="0" w:color="auto"/>
            </w:tcBorders>
            <w:shd w:val="clear" w:color="auto" w:fill="auto"/>
            <w:noWrap/>
            <w:vAlign w:val="bottom"/>
            <w:hideMark/>
          </w:tcPr>
          <w:p w14:paraId="3F1921BA"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64</w:t>
            </w:r>
          </w:p>
        </w:tc>
        <w:tc>
          <w:tcPr>
            <w:tcW w:w="700" w:type="dxa"/>
            <w:tcBorders>
              <w:top w:val="nil"/>
              <w:left w:val="nil"/>
              <w:bottom w:val="single" w:sz="4" w:space="0" w:color="auto"/>
              <w:right w:val="single" w:sz="4" w:space="0" w:color="auto"/>
            </w:tcBorders>
            <w:shd w:val="clear" w:color="auto" w:fill="auto"/>
            <w:noWrap/>
            <w:vAlign w:val="bottom"/>
            <w:hideMark/>
          </w:tcPr>
          <w:p w14:paraId="422FB79C"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0.9</w:t>
            </w:r>
          </w:p>
        </w:tc>
        <w:tc>
          <w:tcPr>
            <w:tcW w:w="1420" w:type="dxa"/>
            <w:tcBorders>
              <w:top w:val="nil"/>
              <w:left w:val="nil"/>
              <w:bottom w:val="single" w:sz="4" w:space="0" w:color="auto"/>
              <w:right w:val="single" w:sz="4" w:space="0" w:color="auto"/>
            </w:tcBorders>
            <w:shd w:val="clear" w:color="auto" w:fill="auto"/>
            <w:noWrap/>
            <w:vAlign w:val="bottom"/>
            <w:hideMark/>
          </w:tcPr>
          <w:p w14:paraId="3BA3A9BF"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1356</w:t>
            </w:r>
          </w:p>
        </w:tc>
        <w:tc>
          <w:tcPr>
            <w:tcW w:w="1240" w:type="dxa"/>
            <w:tcBorders>
              <w:top w:val="nil"/>
              <w:left w:val="nil"/>
              <w:bottom w:val="single" w:sz="4" w:space="0" w:color="auto"/>
              <w:right w:val="single" w:sz="4" w:space="0" w:color="auto"/>
            </w:tcBorders>
            <w:shd w:val="clear" w:color="auto" w:fill="auto"/>
            <w:noWrap/>
            <w:vAlign w:val="bottom"/>
            <w:hideMark/>
          </w:tcPr>
          <w:p w14:paraId="10B3E892"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42780</w:t>
            </w:r>
          </w:p>
        </w:tc>
      </w:tr>
      <w:tr w:rsidR="00113957" w:rsidRPr="00113957" w14:paraId="17B8858E" w14:textId="77777777" w:rsidTr="00113957">
        <w:trPr>
          <w:trHeight w:val="300"/>
        </w:trPr>
        <w:tc>
          <w:tcPr>
            <w:tcW w:w="5440" w:type="dxa"/>
            <w:tcBorders>
              <w:top w:val="nil"/>
              <w:left w:val="nil"/>
              <w:bottom w:val="nil"/>
              <w:right w:val="nil"/>
            </w:tcBorders>
            <w:shd w:val="clear" w:color="auto" w:fill="auto"/>
            <w:noWrap/>
            <w:vAlign w:val="bottom"/>
            <w:hideMark/>
          </w:tcPr>
          <w:p w14:paraId="1F59EF54" w14:textId="77777777" w:rsidR="00113957" w:rsidRPr="00113957" w:rsidRDefault="00113957" w:rsidP="00113957">
            <w:pPr>
              <w:spacing w:after="0" w:line="240" w:lineRule="auto"/>
              <w:rPr>
                <w:rFonts w:ascii="Calibri" w:eastAsia="Times New Roman" w:hAnsi="Calibri" w:cs="Times New Roman"/>
                <w:color w:val="000000"/>
                <w:lang w:eastAsia="en-GB"/>
              </w:rPr>
            </w:pPr>
          </w:p>
        </w:tc>
        <w:tc>
          <w:tcPr>
            <w:tcW w:w="1300" w:type="dxa"/>
            <w:tcBorders>
              <w:top w:val="nil"/>
              <w:left w:val="nil"/>
              <w:bottom w:val="nil"/>
              <w:right w:val="nil"/>
            </w:tcBorders>
            <w:shd w:val="clear" w:color="auto" w:fill="auto"/>
            <w:noWrap/>
            <w:vAlign w:val="bottom"/>
            <w:hideMark/>
          </w:tcPr>
          <w:p w14:paraId="583F1EB7" w14:textId="77777777" w:rsidR="00113957" w:rsidRPr="00113957" w:rsidRDefault="00113957" w:rsidP="00113957">
            <w:pPr>
              <w:spacing w:after="0" w:line="240" w:lineRule="auto"/>
              <w:rPr>
                <w:rFonts w:ascii="Calibri" w:eastAsia="Times New Roman" w:hAnsi="Calibri" w:cs="Times New Roman"/>
                <w:color w:val="000000"/>
                <w:lang w:eastAsia="en-GB"/>
              </w:rPr>
            </w:pPr>
          </w:p>
        </w:tc>
        <w:tc>
          <w:tcPr>
            <w:tcW w:w="700" w:type="dxa"/>
            <w:tcBorders>
              <w:top w:val="nil"/>
              <w:left w:val="nil"/>
              <w:bottom w:val="nil"/>
              <w:right w:val="nil"/>
            </w:tcBorders>
            <w:shd w:val="clear" w:color="auto" w:fill="auto"/>
            <w:noWrap/>
            <w:vAlign w:val="bottom"/>
            <w:hideMark/>
          </w:tcPr>
          <w:p w14:paraId="088A2AF9" w14:textId="77777777" w:rsidR="00113957" w:rsidRPr="00113957" w:rsidRDefault="00113957" w:rsidP="00113957">
            <w:pPr>
              <w:spacing w:after="0" w:line="240" w:lineRule="auto"/>
              <w:rPr>
                <w:rFonts w:ascii="Calibri" w:eastAsia="Times New Roman" w:hAnsi="Calibri" w:cs="Times New Roman"/>
                <w:color w:val="000000"/>
                <w:lang w:eastAsia="en-GB"/>
              </w:rPr>
            </w:pPr>
          </w:p>
        </w:tc>
        <w:tc>
          <w:tcPr>
            <w:tcW w:w="1420" w:type="dxa"/>
            <w:tcBorders>
              <w:top w:val="nil"/>
              <w:left w:val="nil"/>
              <w:bottom w:val="nil"/>
              <w:right w:val="nil"/>
            </w:tcBorders>
            <w:shd w:val="clear" w:color="auto" w:fill="auto"/>
            <w:noWrap/>
            <w:vAlign w:val="bottom"/>
            <w:hideMark/>
          </w:tcPr>
          <w:p w14:paraId="379F59CA" w14:textId="77777777" w:rsidR="00113957" w:rsidRPr="00113957" w:rsidRDefault="00113957" w:rsidP="00113957">
            <w:pPr>
              <w:spacing w:after="0" w:line="240" w:lineRule="auto"/>
              <w:rPr>
                <w:rFonts w:ascii="Calibri" w:eastAsia="Times New Roman" w:hAnsi="Calibri" w:cs="Times New Roman"/>
                <w:color w:val="000000"/>
                <w:lang w:eastAsia="en-GB"/>
              </w:rPr>
            </w:pPr>
          </w:p>
        </w:tc>
        <w:tc>
          <w:tcPr>
            <w:tcW w:w="1240" w:type="dxa"/>
            <w:tcBorders>
              <w:top w:val="nil"/>
              <w:left w:val="nil"/>
              <w:bottom w:val="nil"/>
              <w:right w:val="nil"/>
            </w:tcBorders>
            <w:shd w:val="clear" w:color="auto" w:fill="auto"/>
            <w:noWrap/>
            <w:vAlign w:val="bottom"/>
            <w:hideMark/>
          </w:tcPr>
          <w:p w14:paraId="77447139" w14:textId="77777777" w:rsidR="00113957" w:rsidRPr="00113957" w:rsidRDefault="00113957" w:rsidP="00113957">
            <w:pPr>
              <w:spacing w:after="0" w:line="240" w:lineRule="auto"/>
              <w:rPr>
                <w:rFonts w:ascii="Calibri" w:eastAsia="Times New Roman" w:hAnsi="Calibri" w:cs="Times New Roman"/>
                <w:color w:val="000000"/>
                <w:lang w:eastAsia="en-GB"/>
              </w:rPr>
            </w:pPr>
          </w:p>
        </w:tc>
      </w:tr>
      <w:tr w:rsidR="00113957" w:rsidRPr="00113957" w14:paraId="5644CDF8" w14:textId="77777777" w:rsidTr="00113957">
        <w:trPr>
          <w:trHeight w:val="300"/>
        </w:trPr>
        <w:tc>
          <w:tcPr>
            <w:tcW w:w="5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85727" w14:textId="77777777" w:rsidR="00113957" w:rsidRPr="00113957" w:rsidRDefault="00113957" w:rsidP="00113957">
            <w:pPr>
              <w:spacing w:after="0" w:line="240" w:lineRule="auto"/>
              <w:rPr>
                <w:rFonts w:ascii="Calibri" w:eastAsia="Times New Roman" w:hAnsi="Calibri" w:cs="Times New Roman"/>
                <w:b/>
                <w:bCs/>
                <w:color w:val="000000"/>
                <w:lang w:eastAsia="en-GB"/>
              </w:rPr>
            </w:pPr>
            <w:r w:rsidRPr="00113957">
              <w:rPr>
                <w:rFonts w:ascii="Calibri" w:eastAsia="Times New Roman" w:hAnsi="Calibri" w:cs="Times New Roman"/>
                <w:b/>
                <w:bCs/>
                <w:color w:val="000000"/>
                <w:lang w:eastAsia="en-GB"/>
              </w:rPr>
              <w:t>Tenure - Households (2001)</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8644059" w14:textId="77777777" w:rsidR="00113957" w:rsidRPr="00113957" w:rsidRDefault="00113957" w:rsidP="00113957">
            <w:pPr>
              <w:spacing w:after="0" w:line="240" w:lineRule="auto"/>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59054D41" w14:textId="77777777" w:rsidR="00113957" w:rsidRPr="00113957" w:rsidRDefault="00113957" w:rsidP="00113957">
            <w:pPr>
              <w:spacing w:after="0" w:line="240" w:lineRule="auto"/>
              <w:jc w:val="center"/>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3B7195EC" w14:textId="77777777" w:rsidR="00113957" w:rsidRPr="00113957" w:rsidRDefault="00113957" w:rsidP="00113957">
            <w:pPr>
              <w:spacing w:after="0" w:line="240" w:lineRule="auto"/>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F915A60" w14:textId="77777777" w:rsidR="00113957" w:rsidRPr="00113957" w:rsidRDefault="00113957" w:rsidP="00113957">
            <w:pPr>
              <w:spacing w:after="0" w:line="240" w:lineRule="auto"/>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 </w:t>
            </w:r>
          </w:p>
        </w:tc>
      </w:tr>
      <w:tr w:rsidR="00113957" w:rsidRPr="00113957" w14:paraId="592A049E" w14:textId="77777777" w:rsidTr="00113957">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14:paraId="289E8CAB" w14:textId="77777777" w:rsidR="00113957" w:rsidRPr="00113957" w:rsidRDefault="00113957" w:rsidP="00113957">
            <w:pPr>
              <w:spacing w:after="0" w:line="240" w:lineRule="auto"/>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65875356"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Latchmere</w:t>
            </w:r>
          </w:p>
        </w:tc>
        <w:tc>
          <w:tcPr>
            <w:tcW w:w="700" w:type="dxa"/>
            <w:tcBorders>
              <w:top w:val="nil"/>
              <w:left w:val="nil"/>
              <w:bottom w:val="single" w:sz="4" w:space="0" w:color="auto"/>
              <w:right w:val="single" w:sz="4" w:space="0" w:color="auto"/>
            </w:tcBorders>
            <w:shd w:val="clear" w:color="auto" w:fill="auto"/>
            <w:noWrap/>
            <w:vAlign w:val="bottom"/>
            <w:hideMark/>
          </w:tcPr>
          <w:p w14:paraId="1394F492" w14:textId="77777777" w:rsidR="00113957" w:rsidRPr="00113957" w:rsidRDefault="00113957" w:rsidP="00113957">
            <w:pPr>
              <w:spacing w:after="0" w:line="240" w:lineRule="auto"/>
              <w:jc w:val="center"/>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 </w:t>
            </w:r>
          </w:p>
        </w:tc>
        <w:tc>
          <w:tcPr>
            <w:tcW w:w="1420" w:type="dxa"/>
            <w:tcBorders>
              <w:top w:val="nil"/>
              <w:left w:val="nil"/>
              <w:bottom w:val="single" w:sz="4" w:space="0" w:color="auto"/>
              <w:right w:val="single" w:sz="4" w:space="0" w:color="auto"/>
            </w:tcBorders>
            <w:shd w:val="clear" w:color="auto" w:fill="auto"/>
            <w:noWrap/>
            <w:vAlign w:val="bottom"/>
            <w:hideMark/>
          </w:tcPr>
          <w:p w14:paraId="54772ED9"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Wandsworth</w:t>
            </w:r>
          </w:p>
        </w:tc>
        <w:tc>
          <w:tcPr>
            <w:tcW w:w="1240" w:type="dxa"/>
            <w:tcBorders>
              <w:top w:val="nil"/>
              <w:left w:val="nil"/>
              <w:bottom w:val="single" w:sz="4" w:space="0" w:color="auto"/>
              <w:right w:val="single" w:sz="4" w:space="0" w:color="auto"/>
            </w:tcBorders>
            <w:shd w:val="clear" w:color="auto" w:fill="auto"/>
            <w:noWrap/>
            <w:vAlign w:val="bottom"/>
            <w:hideMark/>
          </w:tcPr>
          <w:p w14:paraId="7B4D224E"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London</w:t>
            </w:r>
          </w:p>
        </w:tc>
      </w:tr>
      <w:tr w:rsidR="00113957" w:rsidRPr="00113957" w14:paraId="7FC8E384" w14:textId="77777777" w:rsidTr="00113957">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14:paraId="3C000C06" w14:textId="77777777" w:rsidR="00113957" w:rsidRPr="00113957" w:rsidRDefault="00113957" w:rsidP="00113957">
            <w:pPr>
              <w:spacing w:after="0" w:line="240" w:lineRule="auto"/>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All Households</w:t>
            </w:r>
          </w:p>
        </w:tc>
        <w:tc>
          <w:tcPr>
            <w:tcW w:w="1300" w:type="dxa"/>
            <w:tcBorders>
              <w:top w:val="nil"/>
              <w:left w:val="nil"/>
              <w:bottom w:val="single" w:sz="4" w:space="0" w:color="auto"/>
              <w:right w:val="single" w:sz="4" w:space="0" w:color="auto"/>
            </w:tcBorders>
            <w:shd w:val="clear" w:color="auto" w:fill="auto"/>
            <w:noWrap/>
            <w:vAlign w:val="bottom"/>
            <w:hideMark/>
          </w:tcPr>
          <w:p w14:paraId="68DA07DC"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5839</w:t>
            </w:r>
          </w:p>
        </w:tc>
        <w:tc>
          <w:tcPr>
            <w:tcW w:w="700" w:type="dxa"/>
            <w:tcBorders>
              <w:top w:val="nil"/>
              <w:left w:val="nil"/>
              <w:bottom w:val="single" w:sz="4" w:space="0" w:color="auto"/>
              <w:right w:val="single" w:sz="4" w:space="0" w:color="auto"/>
            </w:tcBorders>
            <w:shd w:val="clear" w:color="auto" w:fill="auto"/>
            <w:noWrap/>
            <w:vAlign w:val="bottom"/>
            <w:hideMark/>
          </w:tcPr>
          <w:p w14:paraId="0F6C8048" w14:textId="77777777" w:rsidR="00113957" w:rsidRPr="00113957" w:rsidRDefault="00113957" w:rsidP="00113957">
            <w:pPr>
              <w:spacing w:after="0" w:line="240" w:lineRule="auto"/>
              <w:jc w:val="center"/>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100</w:t>
            </w:r>
          </w:p>
        </w:tc>
        <w:tc>
          <w:tcPr>
            <w:tcW w:w="1420" w:type="dxa"/>
            <w:tcBorders>
              <w:top w:val="nil"/>
              <w:left w:val="nil"/>
              <w:bottom w:val="single" w:sz="4" w:space="0" w:color="auto"/>
              <w:right w:val="single" w:sz="4" w:space="0" w:color="auto"/>
            </w:tcBorders>
            <w:shd w:val="clear" w:color="auto" w:fill="auto"/>
            <w:noWrap/>
            <w:vAlign w:val="bottom"/>
            <w:hideMark/>
          </w:tcPr>
          <w:p w14:paraId="5081F936"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115653</w:t>
            </w:r>
          </w:p>
        </w:tc>
        <w:tc>
          <w:tcPr>
            <w:tcW w:w="1240" w:type="dxa"/>
            <w:tcBorders>
              <w:top w:val="nil"/>
              <w:left w:val="nil"/>
              <w:bottom w:val="single" w:sz="4" w:space="0" w:color="auto"/>
              <w:right w:val="single" w:sz="4" w:space="0" w:color="auto"/>
            </w:tcBorders>
            <w:shd w:val="clear" w:color="auto" w:fill="auto"/>
            <w:noWrap/>
            <w:vAlign w:val="bottom"/>
            <w:hideMark/>
          </w:tcPr>
          <w:p w14:paraId="25426928"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3015997</w:t>
            </w:r>
          </w:p>
        </w:tc>
      </w:tr>
      <w:tr w:rsidR="00113957" w:rsidRPr="00113957" w14:paraId="7255D89A" w14:textId="77777777" w:rsidTr="00113957">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14:paraId="58CD43CD" w14:textId="77777777" w:rsidR="00113957" w:rsidRPr="00113957" w:rsidRDefault="00113957" w:rsidP="00113957">
            <w:pPr>
              <w:spacing w:after="0" w:line="240" w:lineRule="auto"/>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Owned</w:t>
            </w:r>
          </w:p>
        </w:tc>
        <w:tc>
          <w:tcPr>
            <w:tcW w:w="1300" w:type="dxa"/>
            <w:tcBorders>
              <w:top w:val="nil"/>
              <w:left w:val="nil"/>
              <w:bottom w:val="single" w:sz="4" w:space="0" w:color="auto"/>
              <w:right w:val="single" w:sz="4" w:space="0" w:color="auto"/>
            </w:tcBorders>
            <w:shd w:val="clear" w:color="auto" w:fill="auto"/>
            <w:noWrap/>
            <w:vAlign w:val="bottom"/>
            <w:hideMark/>
          </w:tcPr>
          <w:p w14:paraId="55AEEB42"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1822</w:t>
            </w:r>
          </w:p>
        </w:tc>
        <w:tc>
          <w:tcPr>
            <w:tcW w:w="700" w:type="dxa"/>
            <w:tcBorders>
              <w:top w:val="nil"/>
              <w:left w:val="nil"/>
              <w:bottom w:val="single" w:sz="4" w:space="0" w:color="auto"/>
              <w:right w:val="single" w:sz="4" w:space="0" w:color="auto"/>
            </w:tcBorders>
            <w:shd w:val="clear" w:color="auto" w:fill="auto"/>
            <w:noWrap/>
            <w:vAlign w:val="bottom"/>
            <w:hideMark/>
          </w:tcPr>
          <w:p w14:paraId="3284305F"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31.2</w:t>
            </w:r>
          </w:p>
        </w:tc>
        <w:tc>
          <w:tcPr>
            <w:tcW w:w="1420" w:type="dxa"/>
            <w:tcBorders>
              <w:top w:val="nil"/>
              <w:left w:val="nil"/>
              <w:bottom w:val="single" w:sz="4" w:space="0" w:color="auto"/>
              <w:right w:val="single" w:sz="4" w:space="0" w:color="auto"/>
            </w:tcBorders>
            <w:shd w:val="clear" w:color="auto" w:fill="auto"/>
            <w:noWrap/>
            <w:vAlign w:val="bottom"/>
            <w:hideMark/>
          </w:tcPr>
          <w:p w14:paraId="14408DD9"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60203</w:t>
            </w:r>
          </w:p>
        </w:tc>
        <w:tc>
          <w:tcPr>
            <w:tcW w:w="1240" w:type="dxa"/>
            <w:tcBorders>
              <w:top w:val="nil"/>
              <w:left w:val="nil"/>
              <w:bottom w:val="single" w:sz="4" w:space="0" w:color="auto"/>
              <w:right w:val="single" w:sz="4" w:space="0" w:color="auto"/>
            </w:tcBorders>
            <w:shd w:val="clear" w:color="auto" w:fill="auto"/>
            <w:noWrap/>
            <w:vAlign w:val="bottom"/>
            <w:hideMark/>
          </w:tcPr>
          <w:p w14:paraId="0B8E6F70"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1704719</w:t>
            </w:r>
          </w:p>
        </w:tc>
      </w:tr>
      <w:tr w:rsidR="00113957" w:rsidRPr="00113957" w14:paraId="3B91D6AE" w14:textId="77777777" w:rsidTr="00113957">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14:paraId="62637FA2" w14:textId="77777777" w:rsidR="00113957" w:rsidRPr="00113957" w:rsidRDefault="00113957" w:rsidP="00113957">
            <w:pPr>
              <w:spacing w:after="0" w:line="240" w:lineRule="auto"/>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Owned: Owns outright</w:t>
            </w:r>
          </w:p>
        </w:tc>
        <w:tc>
          <w:tcPr>
            <w:tcW w:w="1300" w:type="dxa"/>
            <w:tcBorders>
              <w:top w:val="nil"/>
              <w:left w:val="nil"/>
              <w:bottom w:val="single" w:sz="4" w:space="0" w:color="auto"/>
              <w:right w:val="single" w:sz="4" w:space="0" w:color="auto"/>
            </w:tcBorders>
            <w:shd w:val="clear" w:color="auto" w:fill="auto"/>
            <w:noWrap/>
            <w:vAlign w:val="bottom"/>
            <w:hideMark/>
          </w:tcPr>
          <w:p w14:paraId="1E245514"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601</w:t>
            </w:r>
          </w:p>
        </w:tc>
        <w:tc>
          <w:tcPr>
            <w:tcW w:w="700" w:type="dxa"/>
            <w:tcBorders>
              <w:top w:val="nil"/>
              <w:left w:val="nil"/>
              <w:bottom w:val="single" w:sz="4" w:space="0" w:color="auto"/>
              <w:right w:val="single" w:sz="4" w:space="0" w:color="auto"/>
            </w:tcBorders>
            <w:shd w:val="clear" w:color="auto" w:fill="auto"/>
            <w:noWrap/>
            <w:vAlign w:val="bottom"/>
            <w:hideMark/>
          </w:tcPr>
          <w:p w14:paraId="72E090F7"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10.3</w:t>
            </w:r>
          </w:p>
        </w:tc>
        <w:tc>
          <w:tcPr>
            <w:tcW w:w="1420" w:type="dxa"/>
            <w:tcBorders>
              <w:top w:val="nil"/>
              <w:left w:val="nil"/>
              <w:bottom w:val="single" w:sz="4" w:space="0" w:color="auto"/>
              <w:right w:val="single" w:sz="4" w:space="0" w:color="auto"/>
            </w:tcBorders>
            <w:shd w:val="clear" w:color="auto" w:fill="auto"/>
            <w:noWrap/>
            <w:vAlign w:val="bottom"/>
            <w:hideMark/>
          </w:tcPr>
          <w:p w14:paraId="2C26567B"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21350</w:t>
            </w:r>
          </w:p>
        </w:tc>
        <w:tc>
          <w:tcPr>
            <w:tcW w:w="1240" w:type="dxa"/>
            <w:tcBorders>
              <w:top w:val="nil"/>
              <w:left w:val="nil"/>
              <w:bottom w:val="single" w:sz="4" w:space="0" w:color="auto"/>
              <w:right w:val="single" w:sz="4" w:space="0" w:color="auto"/>
            </w:tcBorders>
            <w:shd w:val="clear" w:color="auto" w:fill="auto"/>
            <w:noWrap/>
            <w:vAlign w:val="bottom"/>
            <w:hideMark/>
          </w:tcPr>
          <w:p w14:paraId="55D0852C"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665061</w:t>
            </w:r>
          </w:p>
        </w:tc>
      </w:tr>
      <w:tr w:rsidR="00113957" w:rsidRPr="00113957" w14:paraId="2F7467C9" w14:textId="77777777" w:rsidTr="00113957">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14:paraId="64E5A80D" w14:textId="77777777" w:rsidR="00113957" w:rsidRPr="00113957" w:rsidRDefault="00113957" w:rsidP="00113957">
            <w:pPr>
              <w:spacing w:after="0" w:line="240" w:lineRule="auto"/>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Owned: Owns with a mortgage or loan</w:t>
            </w:r>
          </w:p>
        </w:tc>
        <w:tc>
          <w:tcPr>
            <w:tcW w:w="1300" w:type="dxa"/>
            <w:tcBorders>
              <w:top w:val="nil"/>
              <w:left w:val="nil"/>
              <w:bottom w:val="single" w:sz="4" w:space="0" w:color="auto"/>
              <w:right w:val="single" w:sz="4" w:space="0" w:color="auto"/>
            </w:tcBorders>
            <w:shd w:val="clear" w:color="auto" w:fill="auto"/>
            <w:noWrap/>
            <w:vAlign w:val="bottom"/>
            <w:hideMark/>
          </w:tcPr>
          <w:p w14:paraId="596CE891"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1176</w:t>
            </w:r>
          </w:p>
        </w:tc>
        <w:tc>
          <w:tcPr>
            <w:tcW w:w="700" w:type="dxa"/>
            <w:tcBorders>
              <w:top w:val="nil"/>
              <w:left w:val="nil"/>
              <w:bottom w:val="single" w:sz="4" w:space="0" w:color="auto"/>
              <w:right w:val="single" w:sz="4" w:space="0" w:color="auto"/>
            </w:tcBorders>
            <w:shd w:val="clear" w:color="auto" w:fill="auto"/>
            <w:noWrap/>
            <w:vAlign w:val="bottom"/>
            <w:hideMark/>
          </w:tcPr>
          <w:p w14:paraId="4222E774"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20.1</w:t>
            </w:r>
          </w:p>
        </w:tc>
        <w:tc>
          <w:tcPr>
            <w:tcW w:w="1420" w:type="dxa"/>
            <w:tcBorders>
              <w:top w:val="nil"/>
              <w:left w:val="nil"/>
              <w:bottom w:val="single" w:sz="4" w:space="0" w:color="auto"/>
              <w:right w:val="single" w:sz="4" w:space="0" w:color="auto"/>
            </w:tcBorders>
            <w:shd w:val="clear" w:color="auto" w:fill="auto"/>
            <w:noWrap/>
            <w:vAlign w:val="bottom"/>
            <w:hideMark/>
          </w:tcPr>
          <w:p w14:paraId="501632BE"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37863</w:t>
            </w:r>
          </w:p>
        </w:tc>
        <w:tc>
          <w:tcPr>
            <w:tcW w:w="1240" w:type="dxa"/>
            <w:tcBorders>
              <w:top w:val="nil"/>
              <w:left w:val="nil"/>
              <w:bottom w:val="single" w:sz="4" w:space="0" w:color="auto"/>
              <w:right w:val="single" w:sz="4" w:space="0" w:color="auto"/>
            </w:tcBorders>
            <w:shd w:val="clear" w:color="auto" w:fill="auto"/>
            <w:noWrap/>
            <w:vAlign w:val="bottom"/>
            <w:hideMark/>
          </w:tcPr>
          <w:p w14:paraId="7EA5888C"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1010629</w:t>
            </w:r>
          </w:p>
        </w:tc>
      </w:tr>
      <w:tr w:rsidR="00113957" w:rsidRPr="00113957" w14:paraId="70E58459" w14:textId="77777777" w:rsidTr="00113957">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14:paraId="1FBE467D" w14:textId="77777777" w:rsidR="00113957" w:rsidRPr="00113957" w:rsidRDefault="00113957" w:rsidP="00113957">
            <w:pPr>
              <w:spacing w:after="0" w:line="240" w:lineRule="auto"/>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Owned: Shared ownership</w:t>
            </w:r>
          </w:p>
        </w:tc>
        <w:tc>
          <w:tcPr>
            <w:tcW w:w="1300" w:type="dxa"/>
            <w:tcBorders>
              <w:top w:val="nil"/>
              <w:left w:val="nil"/>
              <w:bottom w:val="single" w:sz="4" w:space="0" w:color="auto"/>
              <w:right w:val="single" w:sz="4" w:space="0" w:color="auto"/>
            </w:tcBorders>
            <w:shd w:val="clear" w:color="auto" w:fill="auto"/>
            <w:noWrap/>
            <w:vAlign w:val="bottom"/>
            <w:hideMark/>
          </w:tcPr>
          <w:p w14:paraId="61A2F34A"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45</w:t>
            </w:r>
          </w:p>
        </w:tc>
        <w:tc>
          <w:tcPr>
            <w:tcW w:w="700" w:type="dxa"/>
            <w:tcBorders>
              <w:top w:val="nil"/>
              <w:left w:val="nil"/>
              <w:bottom w:val="single" w:sz="4" w:space="0" w:color="auto"/>
              <w:right w:val="single" w:sz="4" w:space="0" w:color="auto"/>
            </w:tcBorders>
            <w:shd w:val="clear" w:color="auto" w:fill="auto"/>
            <w:noWrap/>
            <w:vAlign w:val="bottom"/>
            <w:hideMark/>
          </w:tcPr>
          <w:p w14:paraId="435C3B78"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0.8</w:t>
            </w:r>
          </w:p>
        </w:tc>
        <w:tc>
          <w:tcPr>
            <w:tcW w:w="1420" w:type="dxa"/>
            <w:tcBorders>
              <w:top w:val="nil"/>
              <w:left w:val="nil"/>
              <w:bottom w:val="single" w:sz="4" w:space="0" w:color="auto"/>
              <w:right w:val="single" w:sz="4" w:space="0" w:color="auto"/>
            </w:tcBorders>
            <w:shd w:val="clear" w:color="auto" w:fill="auto"/>
            <w:noWrap/>
            <w:vAlign w:val="bottom"/>
            <w:hideMark/>
          </w:tcPr>
          <w:p w14:paraId="44623F6A"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990</w:t>
            </w:r>
          </w:p>
        </w:tc>
        <w:tc>
          <w:tcPr>
            <w:tcW w:w="1240" w:type="dxa"/>
            <w:tcBorders>
              <w:top w:val="nil"/>
              <w:left w:val="nil"/>
              <w:bottom w:val="single" w:sz="4" w:space="0" w:color="auto"/>
              <w:right w:val="single" w:sz="4" w:space="0" w:color="auto"/>
            </w:tcBorders>
            <w:shd w:val="clear" w:color="auto" w:fill="auto"/>
            <w:noWrap/>
            <w:vAlign w:val="bottom"/>
            <w:hideMark/>
          </w:tcPr>
          <w:p w14:paraId="082790AA"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29029</w:t>
            </w:r>
          </w:p>
        </w:tc>
      </w:tr>
      <w:tr w:rsidR="00113957" w:rsidRPr="00113957" w14:paraId="3B7D2926" w14:textId="77777777" w:rsidTr="00113957">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14:paraId="30134C2F" w14:textId="77777777" w:rsidR="00113957" w:rsidRPr="00113957" w:rsidRDefault="00113957" w:rsidP="00113957">
            <w:pPr>
              <w:spacing w:after="0" w:line="240" w:lineRule="auto"/>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Social rented</w:t>
            </w:r>
          </w:p>
        </w:tc>
        <w:tc>
          <w:tcPr>
            <w:tcW w:w="1300" w:type="dxa"/>
            <w:tcBorders>
              <w:top w:val="nil"/>
              <w:left w:val="nil"/>
              <w:bottom w:val="single" w:sz="4" w:space="0" w:color="auto"/>
              <w:right w:val="single" w:sz="4" w:space="0" w:color="auto"/>
            </w:tcBorders>
            <w:shd w:val="clear" w:color="auto" w:fill="auto"/>
            <w:noWrap/>
            <w:vAlign w:val="bottom"/>
            <w:hideMark/>
          </w:tcPr>
          <w:p w14:paraId="6F5E78AB"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3026</w:t>
            </w:r>
          </w:p>
        </w:tc>
        <w:tc>
          <w:tcPr>
            <w:tcW w:w="700" w:type="dxa"/>
            <w:tcBorders>
              <w:top w:val="nil"/>
              <w:left w:val="nil"/>
              <w:bottom w:val="single" w:sz="4" w:space="0" w:color="auto"/>
              <w:right w:val="single" w:sz="4" w:space="0" w:color="auto"/>
            </w:tcBorders>
            <w:shd w:val="clear" w:color="auto" w:fill="auto"/>
            <w:noWrap/>
            <w:vAlign w:val="bottom"/>
            <w:hideMark/>
          </w:tcPr>
          <w:p w14:paraId="164830E9"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51.8</w:t>
            </w:r>
          </w:p>
        </w:tc>
        <w:tc>
          <w:tcPr>
            <w:tcW w:w="1420" w:type="dxa"/>
            <w:tcBorders>
              <w:top w:val="nil"/>
              <w:left w:val="nil"/>
              <w:bottom w:val="single" w:sz="4" w:space="0" w:color="auto"/>
              <w:right w:val="single" w:sz="4" w:space="0" w:color="auto"/>
            </w:tcBorders>
            <w:shd w:val="clear" w:color="auto" w:fill="auto"/>
            <w:noWrap/>
            <w:vAlign w:val="bottom"/>
            <w:hideMark/>
          </w:tcPr>
          <w:p w14:paraId="6A8906A0"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26551</w:t>
            </w:r>
          </w:p>
        </w:tc>
        <w:tc>
          <w:tcPr>
            <w:tcW w:w="1240" w:type="dxa"/>
            <w:tcBorders>
              <w:top w:val="nil"/>
              <w:left w:val="nil"/>
              <w:bottom w:val="single" w:sz="4" w:space="0" w:color="auto"/>
              <w:right w:val="single" w:sz="4" w:space="0" w:color="auto"/>
            </w:tcBorders>
            <w:shd w:val="clear" w:color="auto" w:fill="auto"/>
            <w:noWrap/>
            <w:vAlign w:val="bottom"/>
            <w:hideMark/>
          </w:tcPr>
          <w:p w14:paraId="25D019DE"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790371</w:t>
            </w:r>
          </w:p>
        </w:tc>
      </w:tr>
      <w:tr w:rsidR="00113957" w:rsidRPr="00113957" w14:paraId="37A40A23" w14:textId="77777777" w:rsidTr="00113957">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14:paraId="4BA065EE" w14:textId="77777777" w:rsidR="00113957" w:rsidRPr="00113957" w:rsidRDefault="00113957" w:rsidP="00113957">
            <w:pPr>
              <w:spacing w:after="0" w:line="240" w:lineRule="auto"/>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Social rented: Rented from Council (Local Authority)</w:t>
            </w:r>
          </w:p>
        </w:tc>
        <w:tc>
          <w:tcPr>
            <w:tcW w:w="1300" w:type="dxa"/>
            <w:tcBorders>
              <w:top w:val="nil"/>
              <w:left w:val="nil"/>
              <w:bottom w:val="single" w:sz="4" w:space="0" w:color="auto"/>
              <w:right w:val="single" w:sz="4" w:space="0" w:color="auto"/>
            </w:tcBorders>
            <w:shd w:val="clear" w:color="auto" w:fill="auto"/>
            <w:noWrap/>
            <w:vAlign w:val="bottom"/>
            <w:hideMark/>
          </w:tcPr>
          <w:p w14:paraId="63732E1B"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2714</w:t>
            </w:r>
          </w:p>
        </w:tc>
        <w:tc>
          <w:tcPr>
            <w:tcW w:w="700" w:type="dxa"/>
            <w:tcBorders>
              <w:top w:val="nil"/>
              <w:left w:val="nil"/>
              <w:bottom w:val="single" w:sz="4" w:space="0" w:color="auto"/>
              <w:right w:val="single" w:sz="4" w:space="0" w:color="auto"/>
            </w:tcBorders>
            <w:shd w:val="clear" w:color="auto" w:fill="auto"/>
            <w:noWrap/>
            <w:vAlign w:val="bottom"/>
            <w:hideMark/>
          </w:tcPr>
          <w:p w14:paraId="54BCA90F"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46.5</w:t>
            </w:r>
          </w:p>
        </w:tc>
        <w:tc>
          <w:tcPr>
            <w:tcW w:w="1420" w:type="dxa"/>
            <w:tcBorders>
              <w:top w:val="nil"/>
              <w:left w:val="nil"/>
              <w:bottom w:val="single" w:sz="4" w:space="0" w:color="auto"/>
              <w:right w:val="single" w:sz="4" w:space="0" w:color="auto"/>
            </w:tcBorders>
            <w:shd w:val="clear" w:color="auto" w:fill="auto"/>
            <w:noWrap/>
            <w:vAlign w:val="bottom"/>
            <w:hideMark/>
          </w:tcPr>
          <w:p w14:paraId="64AE89D3"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17167</w:t>
            </w:r>
          </w:p>
        </w:tc>
        <w:tc>
          <w:tcPr>
            <w:tcW w:w="1240" w:type="dxa"/>
            <w:tcBorders>
              <w:top w:val="nil"/>
              <w:left w:val="nil"/>
              <w:bottom w:val="single" w:sz="4" w:space="0" w:color="auto"/>
              <w:right w:val="single" w:sz="4" w:space="0" w:color="auto"/>
            </w:tcBorders>
            <w:shd w:val="clear" w:color="auto" w:fill="auto"/>
            <w:noWrap/>
            <w:vAlign w:val="bottom"/>
            <w:hideMark/>
          </w:tcPr>
          <w:p w14:paraId="16EA5AA4"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516242</w:t>
            </w:r>
          </w:p>
        </w:tc>
      </w:tr>
      <w:tr w:rsidR="00113957" w:rsidRPr="00113957" w14:paraId="7FF2DDD3" w14:textId="77777777" w:rsidTr="00113957">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14:paraId="2B25C246" w14:textId="77777777" w:rsidR="00113957" w:rsidRPr="00113957" w:rsidRDefault="00113957" w:rsidP="00113957">
            <w:pPr>
              <w:spacing w:after="0" w:line="240" w:lineRule="auto"/>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Social rented: Other social rented</w:t>
            </w:r>
          </w:p>
        </w:tc>
        <w:tc>
          <w:tcPr>
            <w:tcW w:w="1300" w:type="dxa"/>
            <w:tcBorders>
              <w:top w:val="nil"/>
              <w:left w:val="nil"/>
              <w:bottom w:val="single" w:sz="4" w:space="0" w:color="auto"/>
              <w:right w:val="single" w:sz="4" w:space="0" w:color="auto"/>
            </w:tcBorders>
            <w:shd w:val="clear" w:color="auto" w:fill="auto"/>
            <w:noWrap/>
            <w:vAlign w:val="bottom"/>
            <w:hideMark/>
          </w:tcPr>
          <w:p w14:paraId="629ABDEF"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312</w:t>
            </w:r>
          </w:p>
        </w:tc>
        <w:tc>
          <w:tcPr>
            <w:tcW w:w="700" w:type="dxa"/>
            <w:tcBorders>
              <w:top w:val="nil"/>
              <w:left w:val="nil"/>
              <w:bottom w:val="single" w:sz="4" w:space="0" w:color="auto"/>
              <w:right w:val="single" w:sz="4" w:space="0" w:color="auto"/>
            </w:tcBorders>
            <w:shd w:val="clear" w:color="auto" w:fill="auto"/>
            <w:noWrap/>
            <w:vAlign w:val="bottom"/>
            <w:hideMark/>
          </w:tcPr>
          <w:p w14:paraId="6575771A"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5.3</w:t>
            </w:r>
          </w:p>
        </w:tc>
        <w:tc>
          <w:tcPr>
            <w:tcW w:w="1420" w:type="dxa"/>
            <w:tcBorders>
              <w:top w:val="nil"/>
              <w:left w:val="nil"/>
              <w:bottom w:val="single" w:sz="4" w:space="0" w:color="auto"/>
              <w:right w:val="single" w:sz="4" w:space="0" w:color="auto"/>
            </w:tcBorders>
            <w:shd w:val="clear" w:color="auto" w:fill="auto"/>
            <w:noWrap/>
            <w:vAlign w:val="bottom"/>
            <w:hideMark/>
          </w:tcPr>
          <w:p w14:paraId="66671542"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9384</w:t>
            </w:r>
          </w:p>
        </w:tc>
        <w:tc>
          <w:tcPr>
            <w:tcW w:w="1240" w:type="dxa"/>
            <w:tcBorders>
              <w:top w:val="nil"/>
              <w:left w:val="nil"/>
              <w:bottom w:val="single" w:sz="4" w:space="0" w:color="auto"/>
              <w:right w:val="single" w:sz="4" w:space="0" w:color="auto"/>
            </w:tcBorders>
            <w:shd w:val="clear" w:color="auto" w:fill="auto"/>
            <w:noWrap/>
            <w:vAlign w:val="bottom"/>
            <w:hideMark/>
          </w:tcPr>
          <w:p w14:paraId="1BA765A3"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274129</w:t>
            </w:r>
          </w:p>
        </w:tc>
      </w:tr>
      <w:tr w:rsidR="00113957" w:rsidRPr="00113957" w14:paraId="54FFEB8D" w14:textId="77777777" w:rsidTr="00113957">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14:paraId="2334F006" w14:textId="77777777" w:rsidR="00113957" w:rsidRPr="00113957" w:rsidRDefault="00113957" w:rsidP="00113957">
            <w:pPr>
              <w:spacing w:after="0" w:line="240" w:lineRule="auto"/>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Private rented</w:t>
            </w:r>
          </w:p>
        </w:tc>
        <w:tc>
          <w:tcPr>
            <w:tcW w:w="1300" w:type="dxa"/>
            <w:tcBorders>
              <w:top w:val="nil"/>
              <w:left w:val="nil"/>
              <w:bottom w:val="single" w:sz="4" w:space="0" w:color="auto"/>
              <w:right w:val="single" w:sz="4" w:space="0" w:color="auto"/>
            </w:tcBorders>
            <w:shd w:val="clear" w:color="auto" w:fill="auto"/>
            <w:noWrap/>
            <w:vAlign w:val="bottom"/>
            <w:hideMark/>
          </w:tcPr>
          <w:p w14:paraId="40E8E022"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887</w:t>
            </w:r>
          </w:p>
        </w:tc>
        <w:tc>
          <w:tcPr>
            <w:tcW w:w="700" w:type="dxa"/>
            <w:tcBorders>
              <w:top w:val="nil"/>
              <w:left w:val="nil"/>
              <w:bottom w:val="single" w:sz="4" w:space="0" w:color="auto"/>
              <w:right w:val="single" w:sz="4" w:space="0" w:color="auto"/>
            </w:tcBorders>
            <w:shd w:val="clear" w:color="auto" w:fill="auto"/>
            <w:noWrap/>
            <w:vAlign w:val="bottom"/>
            <w:hideMark/>
          </w:tcPr>
          <w:p w14:paraId="40EB5CE8"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15.2</w:t>
            </w:r>
          </w:p>
        </w:tc>
        <w:tc>
          <w:tcPr>
            <w:tcW w:w="1420" w:type="dxa"/>
            <w:tcBorders>
              <w:top w:val="nil"/>
              <w:left w:val="nil"/>
              <w:bottom w:val="single" w:sz="4" w:space="0" w:color="auto"/>
              <w:right w:val="single" w:sz="4" w:space="0" w:color="auto"/>
            </w:tcBorders>
            <w:shd w:val="clear" w:color="auto" w:fill="auto"/>
            <w:noWrap/>
            <w:vAlign w:val="bottom"/>
            <w:hideMark/>
          </w:tcPr>
          <w:p w14:paraId="205800FB"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27169</w:t>
            </w:r>
          </w:p>
        </w:tc>
        <w:tc>
          <w:tcPr>
            <w:tcW w:w="1240" w:type="dxa"/>
            <w:tcBorders>
              <w:top w:val="nil"/>
              <w:left w:val="nil"/>
              <w:bottom w:val="single" w:sz="4" w:space="0" w:color="auto"/>
              <w:right w:val="single" w:sz="4" w:space="0" w:color="auto"/>
            </w:tcBorders>
            <w:shd w:val="clear" w:color="auto" w:fill="auto"/>
            <w:noWrap/>
            <w:vAlign w:val="bottom"/>
            <w:hideMark/>
          </w:tcPr>
          <w:p w14:paraId="6B2A68B6"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467083</w:t>
            </w:r>
          </w:p>
        </w:tc>
      </w:tr>
      <w:tr w:rsidR="00113957" w:rsidRPr="00113957" w14:paraId="0673A9E7" w14:textId="77777777" w:rsidTr="00113957">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14:paraId="78FC6D8A" w14:textId="77777777" w:rsidR="00113957" w:rsidRPr="00113957" w:rsidRDefault="00113957" w:rsidP="00113957">
            <w:pPr>
              <w:spacing w:after="0" w:line="240" w:lineRule="auto"/>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Private rented: Private landlord or letting agency</w:t>
            </w:r>
          </w:p>
        </w:tc>
        <w:tc>
          <w:tcPr>
            <w:tcW w:w="1300" w:type="dxa"/>
            <w:tcBorders>
              <w:top w:val="nil"/>
              <w:left w:val="nil"/>
              <w:bottom w:val="single" w:sz="4" w:space="0" w:color="auto"/>
              <w:right w:val="single" w:sz="4" w:space="0" w:color="auto"/>
            </w:tcBorders>
            <w:shd w:val="clear" w:color="auto" w:fill="auto"/>
            <w:noWrap/>
            <w:vAlign w:val="bottom"/>
            <w:hideMark/>
          </w:tcPr>
          <w:p w14:paraId="070347DD"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775</w:t>
            </w:r>
          </w:p>
        </w:tc>
        <w:tc>
          <w:tcPr>
            <w:tcW w:w="700" w:type="dxa"/>
            <w:tcBorders>
              <w:top w:val="nil"/>
              <w:left w:val="nil"/>
              <w:bottom w:val="single" w:sz="4" w:space="0" w:color="auto"/>
              <w:right w:val="single" w:sz="4" w:space="0" w:color="auto"/>
            </w:tcBorders>
            <w:shd w:val="clear" w:color="auto" w:fill="auto"/>
            <w:noWrap/>
            <w:vAlign w:val="bottom"/>
            <w:hideMark/>
          </w:tcPr>
          <w:p w14:paraId="23E89F29"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13.3</w:t>
            </w:r>
          </w:p>
        </w:tc>
        <w:tc>
          <w:tcPr>
            <w:tcW w:w="1420" w:type="dxa"/>
            <w:tcBorders>
              <w:top w:val="nil"/>
              <w:left w:val="nil"/>
              <w:bottom w:val="single" w:sz="4" w:space="0" w:color="auto"/>
              <w:right w:val="single" w:sz="4" w:space="0" w:color="auto"/>
            </w:tcBorders>
            <w:shd w:val="clear" w:color="auto" w:fill="auto"/>
            <w:noWrap/>
            <w:vAlign w:val="bottom"/>
            <w:hideMark/>
          </w:tcPr>
          <w:p w14:paraId="2E2EB260"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25008</w:t>
            </w:r>
          </w:p>
        </w:tc>
        <w:tc>
          <w:tcPr>
            <w:tcW w:w="1240" w:type="dxa"/>
            <w:tcBorders>
              <w:top w:val="nil"/>
              <w:left w:val="nil"/>
              <w:bottom w:val="single" w:sz="4" w:space="0" w:color="auto"/>
              <w:right w:val="single" w:sz="4" w:space="0" w:color="auto"/>
            </w:tcBorders>
            <w:shd w:val="clear" w:color="auto" w:fill="auto"/>
            <w:noWrap/>
            <w:vAlign w:val="bottom"/>
            <w:hideMark/>
          </w:tcPr>
          <w:p w14:paraId="507DD57B"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432482</w:t>
            </w:r>
          </w:p>
        </w:tc>
      </w:tr>
      <w:tr w:rsidR="00113957" w:rsidRPr="00113957" w14:paraId="08E1371C" w14:textId="77777777" w:rsidTr="00113957">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14:paraId="1E49AAB5" w14:textId="77777777" w:rsidR="00113957" w:rsidRPr="00113957" w:rsidRDefault="00113957" w:rsidP="00113957">
            <w:pPr>
              <w:spacing w:after="0" w:line="240" w:lineRule="auto"/>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Private rented: Employer of a household member</w:t>
            </w:r>
          </w:p>
        </w:tc>
        <w:tc>
          <w:tcPr>
            <w:tcW w:w="1300" w:type="dxa"/>
            <w:tcBorders>
              <w:top w:val="nil"/>
              <w:left w:val="nil"/>
              <w:bottom w:val="single" w:sz="4" w:space="0" w:color="auto"/>
              <w:right w:val="single" w:sz="4" w:space="0" w:color="auto"/>
            </w:tcBorders>
            <w:shd w:val="clear" w:color="auto" w:fill="auto"/>
            <w:noWrap/>
            <w:vAlign w:val="bottom"/>
            <w:hideMark/>
          </w:tcPr>
          <w:p w14:paraId="0B26A68B"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41</w:t>
            </w:r>
          </w:p>
        </w:tc>
        <w:tc>
          <w:tcPr>
            <w:tcW w:w="700" w:type="dxa"/>
            <w:tcBorders>
              <w:top w:val="nil"/>
              <w:left w:val="nil"/>
              <w:bottom w:val="single" w:sz="4" w:space="0" w:color="auto"/>
              <w:right w:val="single" w:sz="4" w:space="0" w:color="auto"/>
            </w:tcBorders>
            <w:shd w:val="clear" w:color="auto" w:fill="auto"/>
            <w:noWrap/>
            <w:vAlign w:val="bottom"/>
            <w:hideMark/>
          </w:tcPr>
          <w:p w14:paraId="64CFCC3B"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0.7</w:t>
            </w:r>
          </w:p>
        </w:tc>
        <w:tc>
          <w:tcPr>
            <w:tcW w:w="1420" w:type="dxa"/>
            <w:tcBorders>
              <w:top w:val="nil"/>
              <w:left w:val="nil"/>
              <w:bottom w:val="single" w:sz="4" w:space="0" w:color="auto"/>
              <w:right w:val="single" w:sz="4" w:space="0" w:color="auto"/>
            </w:tcBorders>
            <w:shd w:val="clear" w:color="auto" w:fill="auto"/>
            <w:noWrap/>
            <w:vAlign w:val="bottom"/>
            <w:hideMark/>
          </w:tcPr>
          <w:p w14:paraId="12DAD3F2"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389</w:t>
            </w:r>
          </w:p>
        </w:tc>
        <w:tc>
          <w:tcPr>
            <w:tcW w:w="1240" w:type="dxa"/>
            <w:tcBorders>
              <w:top w:val="nil"/>
              <w:left w:val="nil"/>
              <w:bottom w:val="single" w:sz="4" w:space="0" w:color="auto"/>
              <w:right w:val="single" w:sz="4" w:space="0" w:color="auto"/>
            </w:tcBorders>
            <w:shd w:val="clear" w:color="auto" w:fill="auto"/>
            <w:noWrap/>
            <w:vAlign w:val="bottom"/>
            <w:hideMark/>
          </w:tcPr>
          <w:p w14:paraId="70019C97"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6049</w:t>
            </w:r>
          </w:p>
        </w:tc>
      </w:tr>
      <w:tr w:rsidR="00113957" w:rsidRPr="00113957" w14:paraId="47475744" w14:textId="77777777" w:rsidTr="00113957">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14:paraId="430BD02A" w14:textId="77777777" w:rsidR="00113957" w:rsidRPr="00113957" w:rsidRDefault="00113957" w:rsidP="00113957">
            <w:pPr>
              <w:spacing w:after="0" w:line="240" w:lineRule="auto"/>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Private rented: Relative or friend of a household member</w:t>
            </w:r>
          </w:p>
        </w:tc>
        <w:tc>
          <w:tcPr>
            <w:tcW w:w="1300" w:type="dxa"/>
            <w:tcBorders>
              <w:top w:val="nil"/>
              <w:left w:val="nil"/>
              <w:bottom w:val="single" w:sz="4" w:space="0" w:color="auto"/>
              <w:right w:val="single" w:sz="4" w:space="0" w:color="auto"/>
            </w:tcBorders>
            <w:shd w:val="clear" w:color="auto" w:fill="auto"/>
            <w:noWrap/>
            <w:vAlign w:val="bottom"/>
            <w:hideMark/>
          </w:tcPr>
          <w:p w14:paraId="373DAE6E"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60</w:t>
            </w:r>
          </w:p>
        </w:tc>
        <w:tc>
          <w:tcPr>
            <w:tcW w:w="700" w:type="dxa"/>
            <w:tcBorders>
              <w:top w:val="nil"/>
              <w:left w:val="nil"/>
              <w:bottom w:val="single" w:sz="4" w:space="0" w:color="auto"/>
              <w:right w:val="single" w:sz="4" w:space="0" w:color="auto"/>
            </w:tcBorders>
            <w:shd w:val="clear" w:color="auto" w:fill="auto"/>
            <w:noWrap/>
            <w:vAlign w:val="bottom"/>
            <w:hideMark/>
          </w:tcPr>
          <w:p w14:paraId="54597D43"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1.0</w:t>
            </w:r>
          </w:p>
        </w:tc>
        <w:tc>
          <w:tcPr>
            <w:tcW w:w="1420" w:type="dxa"/>
            <w:tcBorders>
              <w:top w:val="nil"/>
              <w:left w:val="nil"/>
              <w:bottom w:val="single" w:sz="4" w:space="0" w:color="auto"/>
              <w:right w:val="single" w:sz="4" w:space="0" w:color="auto"/>
            </w:tcBorders>
            <w:shd w:val="clear" w:color="auto" w:fill="auto"/>
            <w:noWrap/>
            <w:vAlign w:val="bottom"/>
            <w:hideMark/>
          </w:tcPr>
          <w:p w14:paraId="0827623D"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1385</w:t>
            </w:r>
          </w:p>
        </w:tc>
        <w:tc>
          <w:tcPr>
            <w:tcW w:w="1240" w:type="dxa"/>
            <w:tcBorders>
              <w:top w:val="nil"/>
              <w:left w:val="nil"/>
              <w:bottom w:val="single" w:sz="4" w:space="0" w:color="auto"/>
              <w:right w:val="single" w:sz="4" w:space="0" w:color="auto"/>
            </w:tcBorders>
            <w:shd w:val="clear" w:color="auto" w:fill="auto"/>
            <w:noWrap/>
            <w:vAlign w:val="bottom"/>
            <w:hideMark/>
          </w:tcPr>
          <w:p w14:paraId="69F06B0A"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20109</w:t>
            </w:r>
          </w:p>
        </w:tc>
      </w:tr>
      <w:tr w:rsidR="00113957" w:rsidRPr="00113957" w14:paraId="4B1DC56F" w14:textId="77777777" w:rsidTr="00113957">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14:paraId="16EBB67B" w14:textId="77777777" w:rsidR="00113957" w:rsidRPr="00113957" w:rsidRDefault="00113957" w:rsidP="00113957">
            <w:pPr>
              <w:spacing w:after="0" w:line="240" w:lineRule="auto"/>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Private rented: Other</w:t>
            </w:r>
          </w:p>
        </w:tc>
        <w:tc>
          <w:tcPr>
            <w:tcW w:w="1300" w:type="dxa"/>
            <w:tcBorders>
              <w:top w:val="nil"/>
              <w:left w:val="nil"/>
              <w:bottom w:val="single" w:sz="4" w:space="0" w:color="auto"/>
              <w:right w:val="single" w:sz="4" w:space="0" w:color="auto"/>
            </w:tcBorders>
            <w:shd w:val="clear" w:color="auto" w:fill="auto"/>
            <w:noWrap/>
            <w:vAlign w:val="bottom"/>
            <w:hideMark/>
          </w:tcPr>
          <w:p w14:paraId="6BC439F0"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11</w:t>
            </w:r>
          </w:p>
        </w:tc>
        <w:tc>
          <w:tcPr>
            <w:tcW w:w="700" w:type="dxa"/>
            <w:tcBorders>
              <w:top w:val="nil"/>
              <w:left w:val="nil"/>
              <w:bottom w:val="single" w:sz="4" w:space="0" w:color="auto"/>
              <w:right w:val="single" w:sz="4" w:space="0" w:color="auto"/>
            </w:tcBorders>
            <w:shd w:val="clear" w:color="auto" w:fill="auto"/>
            <w:noWrap/>
            <w:vAlign w:val="bottom"/>
            <w:hideMark/>
          </w:tcPr>
          <w:p w14:paraId="61EFA14C"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0.2</w:t>
            </w:r>
          </w:p>
        </w:tc>
        <w:tc>
          <w:tcPr>
            <w:tcW w:w="1420" w:type="dxa"/>
            <w:tcBorders>
              <w:top w:val="nil"/>
              <w:left w:val="nil"/>
              <w:bottom w:val="single" w:sz="4" w:space="0" w:color="auto"/>
              <w:right w:val="single" w:sz="4" w:space="0" w:color="auto"/>
            </w:tcBorders>
            <w:shd w:val="clear" w:color="auto" w:fill="auto"/>
            <w:noWrap/>
            <w:vAlign w:val="bottom"/>
            <w:hideMark/>
          </w:tcPr>
          <w:p w14:paraId="410BDD37"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387</w:t>
            </w:r>
          </w:p>
        </w:tc>
        <w:tc>
          <w:tcPr>
            <w:tcW w:w="1240" w:type="dxa"/>
            <w:tcBorders>
              <w:top w:val="nil"/>
              <w:left w:val="nil"/>
              <w:bottom w:val="single" w:sz="4" w:space="0" w:color="auto"/>
              <w:right w:val="single" w:sz="4" w:space="0" w:color="auto"/>
            </w:tcBorders>
            <w:shd w:val="clear" w:color="auto" w:fill="auto"/>
            <w:noWrap/>
            <w:vAlign w:val="bottom"/>
            <w:hideMark/>
          </w:tcPr>
          <w:p w14:paraId="7F326370"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8443</w:t>
            </w:r>
          </w:p>
        </w:tc>
      </w:tr>
      <w:tr w:rsidR="00113957" w:rsidRPr="00113957" w14:paraId="6B7DD3D8" w14:textId="77777777" w:rsidTr="00113957">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14:paraId="502C1601" w14:textId="77777777" w:rsidR="00113957" w:rsidRPr="00113957" w:rsidRDefault="00113957" w:rsidP="00113957">
            <w:pPr>
              <w:spacing w:after="0" w:line="240" w:lineRule="auto"/>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Living rent free</w:t>
            </w:r>
          </w:p>
        </w:tc>
        <w:tc>
          <w:tcPr>
            <w:tcW w:w="1300" w:type="dxa"/>
            <w:tcBorders>
              <w:top w:val="nil"/>
              <w:left w:val="nil"/>
              <w:bottom w:val="single" w:sz="4" w:space="0" w:color="auto"/>
              <w:right w:val="single" w:sz="4" w:space="0" w:color="auto"/>
            </w:tcBorders>
            <w:shd w:val="clear" w:color="auto" w:fill="auto"/>
            <w:noWrap/>
            <w:vAlign w:val="bottom"/>
            <w:hideMark/>
          </w:tcPr>
          <w:p w14:paraId="465506AB"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104</w:t>
            </w:r>
          </w:p>
        </w:tc>
        <w:tc>
          <w:tcPr>
            <w:tcW w:w="700" w:type="dxa"/>
            <w:tcBorders>
              <w:top w:val="nil"/>
              <w:left w:val="nil"/>
              <w:bottom w:val="single" w:sz="4" w:space="0" w:color="auto"/>
              <w:right w:val="single" w:sz="4" w:space="0" w:color="auto"/>
            </w:tcBorders>
            <w:shd w:val="clear" w:color="auto" w:fill="auto"/>
            <w:noWrap/>
            <w:vAlign w:val="bottom"/>
            <w:hideMark/>
          </w:tcPr>
          <w:p w14:paraId="46EDB3F3"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1.8</w:t>
            </w:r>
          </w:p>
        </w:tc>
        <w:tc>
          <w:tcPr>
            <w:tcW w:w="1420" w:type="dxa"/>
            <w:tcBorders>
              <w:top w:val="nil"/>
              <w:left w:val="nil"/>
              <w:bottom w:val="single" w:sz="4" w:space="0" w:color="auto"/>
              <w:right w:val="single" w:sz="4" w:space="0" w:color="auto"/>
            </w:tcBorders>
            <w:shd w:val="clear" w:color="auto" w:fill="auto"/>
            <w:noWrap/>
            <w:vAlign w:val="bottom"/>
            <w:hideMark/>
          </w:tcPr>
          <w:p w14:paraId="281D4559"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1730</w:t>
            </w:r>
          </w:p>
        </w:tc>
        <w:tc>
          <w:tcPr>
            <w:tcW w:w="1240" w:type="dxa"/>
            <w:tcBorders>
              <w:top w:val="nil"/>
              <w:left w:val="nil"/>
              <w:bottom w:val="single" w:sz="4" w:space="0" w:color="auto"/>
              <w:right w:val="single" w:sz="4" w:space="0" w:color="auto"/>
            </w:tcBorders>
            <w:shd w:val="clear" w:color="auto" w:fill="auto"/>
            <w:noWrap/>
            <w:vAlign w:val="bottom"/>
            <w:hideMark/>
          </w:tcPr>
          <w:p w14:paraId="05FA3988" w14:textId="77777777" w:rsidR="00113957" w:rsidRPr="00113957" w:rsidRDefault="00113957" w:rsidP="00113957">
            <w:pPr>
              <w:spacing w:after="0" w:line="240" w:lineRule="auto"/>
              <w:jc w:val="right"/>
              <w:rPr>
                <w:rFonts w:ascii="Calibri" w:eastAsia="Times New Roman" w:hAnsi="Calibri" w:cs="Times New Roman"/>
                <w:color w:val="000000"/>
                <w:lang w:eastAsia="en-GB"/>
              </w:rPr>
            </w:pPr>
            <w:r w:rsidRPr="00113957">
              <w:rPr>
                <w:rFonts w:ascii="Calibri" w:eastAsia="Times New Roman" w:hAnsi="Calibri" w:cs="Times New Roman"/>
                <w:color w:val="000000"/>
                <w:lang w:eastAsia="en-GB"/>
              </w:rPr>
              <w:t>53824</w:t>
            </w:r>
          </w:p>
        </w:tc>
      </w:tr>
    </w:tbl>
    <w:p w14:paraId="55350392" w14:textId="77777777" w:rsidR="00113957" w:rsidRDefault="00113957" w:rsidP="00415464"/>
    <w:p w14:paraId="6DD6ECDA" w14:textId="77777777" w:rsidR="00113957" w:rsidRDefault="00113957" w:rsidP="00415464"/>
    <w:p w14:paraId="694947DA" w14:textId="77777777" w:rsidR="00113957" w:rsidRDefault="00113957" w:rsidP="00415464"/>
    <w:p w14:paraId="3B565C53" w14:textId="77777777" w:rsidR="00113957" w:rsidRDefault="00113957" w:rsidP="00415464"/>
    <w:p w14:paraId="7B20A5BB" w14:textId="77777777" w:rsidR="00113957" w:rsidRDefault="00113957" w:rsidP="00415464"/>
    <w:p w14:paraId="2E82DF03" w14:textId="77777777" w:rsidR="00113957" w:rsidRPr="00415464" w:rsidRDefault="00113957" w:rsidP="00415464"/>
    <w:p w14:paraId="6DB2351A" w14:textId="77777777" w:rsidR="004368E6" w:rsidRDefault="004368E6" w:rsidP="0068026B"/>
    <w:p w14:paraId="6CE323E6" w14:textId="77777777" w:rsidR="00607674" w:rsidRPr="0068026B" w:rsidRDefault="00415464" w:rsidP="0022364D">
      <w:pPr>
        <w:pStyle w:val="Heading1"/>
      </w:pPr>
      <w:bookmarkStart w:id="7" w:name="_Toc428541209"/>
      <w:r>
        <w:lastRenderedPageBreak/>
        <w:t>Appendix 3</w:t>
      </w:r>
      <w:r w:rsidR="00C44C1C">
        <w:t xml:space="preserve">: </w:t>
      </w:r>
      <w:proofErr w:type="spellStart"/>
      <w:r w:rsidR="00607674" w:rsidRPr="0068026B">
        <w:t>Latchmere</w:t>
      </w:r>
      <w:proofErr w:type="spellEnd"/>
      <w:r w:rsidR="00607674" w:rsidRPr="0068026B">
        <w:t xml:space="preserve"> Ward: Last Worked (2011)</w:t>
      </w:r>
      <w:bookmarkEnd w:id="7"/>
      <w:r w:rsidR="00607674" w:rsidRPr="0068026B">
        <w:t xml:space="preserve"> </w:t>
      </w:r>
    </w:p>
    <w:p w14:paraId="60E52BD5" w14:textId="77777777" w:rsidR="00607674" w:rsidRDefault="00607674" w:rsidP="0068026B"/>
    <w:bookmarkStart w:id="8" w:name="_MON_1491838156"/>
    <w:bookmarkEnd w:id="8"/>
    <w:p w14:paraId="52CF7F31" w14:textId="77777777" w:rsidR="00607674" w:rsidRDefault="00607674" w:rsidP="00C30AEF">
      <w:r>
        <w:object w:dxaOrig="10095" w:dyaOrig="3765" w14:anchorId="37920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6pt;height:188.4pt" o:ole="">
            <v:imagedata r:id="rId9" o:title=""/>
          </v:shape>
          <o:OLEObject Type="Embed" ProgID="Excel.Sheet.12" ShapeID="_x0000_i1025" DrawAspect="Content" ObjectID="_1647149170" r:id="rId10"/>
        </w:object>
      </w:r>
    </w:p>
    <w:p w14:paraId="7D4F5B74" w14:textId="77777777" w:rsidR="00607674" w:rsidRDefault="00607674">
      <w:r>
        <w:br w:type="page"/>
      </w:r>
    </w:p>
    <w:p w14:paraId="68747D7B" w14:textId="77777777" w:rsidR="00607674" w:rsidRPr="0068026B" w:rsidRDefault="00415464" w:rsidP="0022364D">
      <w:pPr>
        <w:pStyle w:val="Heading1"/>
      </w:pPr>
      <w:bookmarkStart w:id="9" w:name="_Toc428541210"/>
      <w:r>
        <w:lastRenderedPageBreak/>
        <w:t>Appendix 4</w:t>
      </w:r>
      <w:r w:rsidR="00C44C1C">
        <w:t xml:space="preserve">: </w:t>
      </w:r>
      <w:r w:rsidR="00607674" w:rsidRPr="0068026B">
        <w:t>Economic Activity (March, 2011)</w:t>
      </w:r>
      <w:bookmarkEnd w:id="9"/>
    </w:p>
    <w:p w14:paraId="57FEB9C3" w14:textId="77777777" w:rsidR="00607674" w:rsidRDefault="00607674" w:rsidP="0068026B"/>
    <w:tbl>
      <w:tblPr>
        <w:tblW w:w="96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818"/>
        <w:gridCol w:w="1271"/>
        <w:gridCol w:w="1422"/>
        <w:gridCol w:w="1276"/>
        <w:gridCol w:w="1275"/>
      </w:tblGrid>
      <w:tr w:rsidR="00607674" w:rsidRPr="0030025A" w14:paraId="245964F1" w14:textId="77777777" w:rsidTr="0068026B">
        <w:trPr>
          <w:trHeight w:val="300"/>
        </w:trPr>
        <w:tc>
          <w:tcPr>
            <w:tcW w:w="3559" w:type="dxa"/>
            <w:shd w:val="clear" w:color="auto" w:fill="auto"/>
            <w:noWrap/>
            <w:vAlign w:val="bottom"/>
            <w:hideMark/>
          </w:tcPr>
          <w:p w14:paraId="62296520" w14:textId="77777777" w:rsidR="00607674" w:rsidRPr="0030025A" w:rsidRDefault="00607674" w:rsidP="000C5C38">
            <w:pPr>
              <w:spacing w:after="0"/>
              <w:rPr>
                <w:rFonts w:ascii="Calibri" w:eastAsia="Times New Roman" w:hAnsi="Calibri" w:cs="Times New Roman"/>
                <w:color w:val="000000"/>
                <w:lang w:eastAsia="en-GB"/>
              </w:rPr>
            </w:pPr>
          </w:p>
        </w:tc>
        <w:tc>
          <w:tcPr>
            <w:tcW w:w="818" w:type="dxa"/>
            <w:shd w:val="clear" w:color="auto" w:fill="auto"/>
            <w:noWrap/>
            <w:vAlign w:val="bottom"/>
            <w:hideMark/>
          </w:tcPr>
          <w:p w14:paraId="69195D0E" w14:textId="77777777" w:rsidR="00607674" w:rsidRPr="0030025A" w:rsidRDefault="00607674" w:rsidP="000C5C38">
            <w:pPr>
              <w:spacing w:after="0"/>
              <w:rPr>
                <w:rFonts w:ascii="Calibri" w:eastAsia="Times New Roman" w:hAnsi="Calibri" w:cs="Times New Roman"/>
                <w:color w:val="000000"/>
                <w:lang w:eastAsia="en-GB"/>
              </w:rPr>
            </w:pPr>
          </w:p>
        </w:tc>
        <w:tc>
          <w:tcPr>
            <w:tcW w:w="1271" w:type="dxa"/>
            <w:shd w:val="clear" w:color="auto" w:fill="auto"/>
            <w:noWrap/>
            <w:vAlign w:val="bottom"/>
            <w:hideMark/>
          </w:tcPr>
          <w:p w14:paraId="0D13D986"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Latchmere</w:t>
            </w:r>
          </w:p>
        </w:tc>
        <w:tc>
          <w:tcPr>
            <w:tcW w:w="1422" w:type="dxa"/>
            <w:shd w:val="clear" w:color="auto" w:fill="auto"/>
            <w:noWrap/>
            <w:vAlign w:val="bottom"/>
            <w:hideMark/>
          </w:tcPr>
          <w:p w14:paraId="4D8CB1AF"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Wandsworth</w:t>
            </w:r>
          </w:p>
        </w:tc>
        <w:tc>
          <w:tcPr>
            <w:tcW w:w="1276" w:type="dxa"/>
            <w:shd w:val="clear" w:color="auto" w:fill="auto"/>
            <w:noWrap/>
            <w:vAlign w:val="bottom"/>
            <w:hideMark/>
          </w:tcPr>
          <w:p w14:paraId="298975C5"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London</w:t>
            </w:r>
          </w:p>
        </w:tc>
        <w:tc>
          <w:tcPr>
            <w:tcW w:w="1275" w:type="dxa"/>
            <w:shd w:val="clear" w:color="auto" w:fill="auto"/>
            <w:noWrap/>
            <w:vAlign w:val="bottom"/>
            <w:hideMark/>
          </w:tcPr>
          <w:p w14:paraId="1977CF53"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England</w:t>
            </w:r>
          </w:p>
        </w:tc>
      </w:tr>
      <w:tr w:rsidR="00607674" w:rsidRPr="0030025A" w14:paraId="0134DBCD" w14:textId="77777777" w:rsidTr="0068026B">
        <w:trPr>
          <w:trHeight w:val="300"/>
        </w:trPr>
        <w:tc>
          <w:tcPr>
            <w:tcW w:w="3559" w:type="dxa"/>
            <w:shd w:val="clear" w:color="auto" w:fill="auto"/>
            <w:noWrap/>
            <w:vAlign w:val="bottom"/>
            <w:hideMark/>
          </w:tcPr>
          <w:p w14:paraId="14823776"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All Usual Residents Aged 16 to 74</w:t>
            </w:r>
          </w:p>
        </w:tc>
        <w:tc>
          <w:tcPr>
            <w:tcW w:w="818" w:type="dxa"/>
            <w:shd w:val="clear" w:color="auto" w:fill="auto"/>
            <w:noWrap/>
            <w:vAlign w:val="bottom"/>
            <w:hideMark/>
          </w:tcPr>
          <w:p w14:paraId="62966F66"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Count</w:t>
            </w:r>
          </w:p>
        </w:tc>
        <w:tc>
          <w:tcPr>
            <w:tcW w:w="1271" w:type="dxa"/>
            <w:shd w:val="clear" w:color="auto" w:fill="auto"/>
            <w:noWrap/>
            <w:vAlign w:val="bottom"/>
            <w:hideMark/>
          </w:tcPr>
          <w:p w14:paraId="403C8B79"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11877</w:t>
            </w:r>
          </w:p>
        </w:tc>
        <w:tc>
          <w:tcPr>
            <w:tcW w:w="1422" w:type="dxa"/>
            <w:shd w:val="clear" w:color="auto" w:fill="auto"/>
            <w:noWrap/>
            <w:vAlign w:val="bottom"/>
            <w:hideMark/>
          </w:tcPr>
          <w:p w14:paraId="6DBF7E9D"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243533</w:t>
            </w:r>
          </w:p>
        </w:tc>
        <w:tc>
          <w:tcPr>
            <w:tcW w:w="1276" w:type="dxa"/>
            <w:shd w:val="clear" w:color="auto" w:fill="auto"/>
            <w:noWrap/>
            <w:vAlign w:val="bottom"/>
            <w:hideMark/>
          </w:tcPr>
          <w:p w14:paraId="66694F2F"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6117482</w:t>
            </w:r>
          </w:p>
        </w:tc>
        <w:tc>
          <w:tcPr>
            <w:tcW w:w="1275" w:type="dxa"/>
            <w:shd w:val="clear" w:color="auto" w:fill="auto"/>
            <w:noWrap/>
            <w:vAlign w:val="bottom"/>
            <w:hideMark/>
          </w:tcPr>
          <w:p w14:paraId="710FAB8B"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38881374</w:t>
            </w:r>
          </w:p>
        </w:tc>
      </w:tr>
      <w:tr w:rsidR="00607674" w:rsidRPr="0030025A" w14:paraId="3C94A514" w14:textId="77777777" w:rsidTr="0068026B">
        <w:trPr>
          <w:trHeight w:val="300"/>
        </w:trPr>
        <w:tc>
          <w:tcPr>
            <w:tcW w:w="3559" w:type="dxa"/>
            <w:shd w:val="clear" w:color="auto" w:fill="auto"/>
            <w:noWrap/>
            <w:vAlign w:val="bottom"/>
            <w:hideMark/>
          </w:tcPr>
          <w:p w14:paraId="63E0F4F4"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Part-Time</w:t>
            </w:r>
          </w:p>
        </w:tc>
        <w:tc>
          <w:tcPr>
            <w:tcW w:w="818" w:type="dxa"/>
            <w:shd w:val="clear" w:color="auto" w:fill="auto"/>
            <w:noWrap/>
            <w:vAlign w:val="bottom"/>
            <w:hideMark/>
          </w:tcPr>
          <w:p w14:paraId="4822184C"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Count</w:t>
            </w:r>
          </w:p>
        </w:tc>
        <w:tc>
          <w:tcPr>
            <w:tcW w:w="1271" w:type="dxa"/>
            <w:shd w:val="clear" w:color="auto" w:fill="auto"/>
            <w:noWrap/>
            <w:vAlign w:val="bottom"/>
            <w:hideMark/>
          </w:tcPr>
          <w:p w14:paraId="5F0AF0E0"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1185</w:t>
            </w:r>
          </w:p>
        </w:tc>
        <w:tc>
          <w:tcPr>
            <w:tcW w:w="1422" w:type="dxa"/>
            <w:shd w:val="clear" w:color="auto" w:fill="auto"/>
            <w:noWrap/>
            <w:vAlign w:val="bottom"/>
            <w:hideMark/>
          </w:tcPr>
          <w:p w14:paraId="41C7B657"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18968</w:t>
            </w:r>
          </w:p>
        </w:tc>
        <w:tc>
          <w:tcPr>
            <w:tcW w:w="1276" w:type="dxa"/>
            <w:shd w:val="clear" w:color="auto" w:fill="auto"/>
            <w:noWrap/>
            <w:vAlign w:val="bottom"/>
            <w:hideMark/>
          </w:tcPr>
          <w:p w14:paraId="25AAEFD7"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666513</w:t>
            </w:r>
          </w:p>
        </w:tc>
        <w:tc>
          <w:tcPr>
            <w:tcW w:w="1275" w:type="dxa"/>
            <w:shd w:val="clear" w:color="auto" w:fill="auto"/>
            <w:noWrap/>
            <w:vAlign w:val="bottom"/>
            <w:hideMark/>
          </w:tcPr>
          <w:p w14:paraId="29BFC27B"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5333268</w:t>
            </w:r>
          </w:p>
        </w:tc>
      </w:tr>
      <w:tr w:rsidR="00607674" w:rsidRPr="0030025A" w14:paraId="381B059F" w14:textId="77777777" w:rsidTr="0068026B">
        <w:trPr>
          <w:trHeight w:val="300"/>
        </w:trPr>
        <w:tc>
          <w:tcPr>
            <w:tcW w:w="3559" w:type="dxa"/>
            <w:shd w:val="clear" w:color="auto" w:fill="auto"/>
            <w:noWrap/>
            <w:vAlign w:val="bottom"/>
            <w:hideMark/>
          </w:tcPr>
          <w:p w14:paraId="2D8DB32E"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Part-Time</w:t>
            </w:r>
          </w:p>
        </w:tc>
        <w:tc>
          <w:tcPr>
            <w:tcW w:w="818" w:type="dxa"/>
            <w:shd w:val="clear" w:color="auto" w:fill="auto"/>
            <w:noWrap/>
            <w:vAlign w:val="bottom"/>
            <w:hideMark/>
          </w:tcPr>
          <w:p w14:paraId="301FA70E"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w:t>
            </w:r>
          </w:p>
        </w:tc>
        <w:tc>
          <w:tcPr>
            <w:tcW w:w="1271" w:type="dxa"/>
            <w:shd w:val="clear" w:color="auto" w:fill="auto"/>
            <w:noWrap/>
            <w:vAlign w:val="bottom"/>
            <w:hideMark/>
          </w:tcPr>
          <w:p w14:paraId="49589888"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10</w:t>
            </w:r>
          </w:p>
        </w:tc>
        <w:tc>
          <w:tcPr>
            <w:tcW w:w="1422" w:type="dxa"/>
            <w:shd w:val="clear" w:color="auto" w:fill="auto"/>
            <w:noWrap/>
            <w:vAlign w:val="bottom"/>
            <w:hideMark/>
          </w:tcPr>
          <w:p w14:paraId="66E06814"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7.8</w:t>
            </w:r>
          </w:p>
        </w:tc>
        <w:tc>
          <w:tcPr>
            <w:tcW w:w="1276" w:type="dxa"/>
            <w:shd w:val="clear" w:color="auto" w:fill="auto"/>
            <w:noWrap/>
            <w:vAlign w:val="bottom"/>
            <w:hideMark/>
          </w:tcPr>
          <w:p w14:paraId="4A05BCD4"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10.9</w:t>
            </w:r>
          </w:p>
        </w:tc>
        <w:tc>
          <w:tcPr>
            <w:tcW w:w="1275" w:type="dxa"/>
            <w:shd w:val="clear" w:color="auto" w:fill="auto"/>
            <w:noWrap/>
            <w:vAlign w:val="bottom"/>
            <w:hideMark/>
          </w:tcPr>
          <w:p w14:paraId="5929EAA1"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13.7</w:t>
            </w:r>
          </w:p>
        </w:tc>
      </w:tr>
      <w:tr w:rsidR="00607674" w:rsidRPr="0030025A" w14:paraId="483D6648" w14:textId="77777777" w:rsidTr="0068026B">
        <w:trPr>
          <w:trHeight w:val="300"/>
        </w:trPr>
        <w:tc>
          <w:tcPr>
            <w:tcW w:w="3559" w:type="dxa"/>
            <w:shd w:val="clear" w:color="auto" w:fill="auto"/>
            <w:noWrap/>
            <w:vAlign w:val="bottom"/>
            <w:hideMark/>
          </w:tcPr>
          <w:p w14:paraId="7FB36426"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Full-Time</w:t>
            </w:r>
          </w:p>
        </w:tc>
        <w:tc>
          <w:tcPr>
            <w:tcW w:w="818" w:type="dxa"/>
            <w:shd w:val="clear" w:color="auto" w:fill="auto"/>
            <w:noWrap/>
            <w:vAlign w:val="bottom"/>
            <w:hideMark/>
          </w:tcPr>
          <w:p w14:paraId="2015F945"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Count</w:t>
            </w:r>
          </w:p>
        </w:tc>
        <w:tc>
          <w:tcPr>
            <w:tcW w:w="1271" w:type="dxa"/>
            <w:shd w:val="clear" w:color="auto" w:fill="auto"/>
            <w:noWrap/>
            <w:vAlign w:val="bottom"/>
            <w:hideMark/>
          </w:tcPr>
          <w:p w14:paraId="0608A276"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5448</w:t>
            </w:r>
          </w:p>
        </w:tc>
        <w:tc>
          <w:tcPr>
            <w:tcW w:w="1422" w:type="dxa"/>
            <w:shd w:val="clear" w:color="auto" w:fill="auto"/>
            <w:noWrap/>
            <w:vAlign w:val="bottom"/>
            <w:hideMark/>
          </w:tcPr>
          <w:p w14:paraId="144D4CE8"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123965</w:t>
            </w:r>
          </w:p>
        </w:tc>
        <w:tc>
          <w:tcPr>
            <w:tcW w:w="1276" w:type="dxa"/>
            <w:shd w:val="clear" w:color="auto" w:fill="auto"/>
            <w:noWrap/>
            <w:vAlign w:val="bottom"/>
            <w:hideMark/>
          </w:tcPr>
          <w:p w14:paraId="748C110F"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2437797</w:t>
            </w:r>
          </w:p>
        </w:tc>
        <w:tc>
          <w:tcPr>
            <w:tcW w:w="1275" w:type="dxa"/>
            <w:shd w:val="clear" w:color="auto" w:fill="auto"/>
            <w:noWrap/>
            <w:vAlign w:val="bottom"/>
            <w:hideMark/>
          </w:tcPr>
          <w:p w14:paraId="3C774FCE"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15016564</w:t>
            </w:r>
          </w:p>
        </w:tc>
      </w:tr>
      <w:tr w:rsidR="00607674" w:rsidRPr="0030025A" w14:paraId="30EF7A60" w14:textId="77777777" w:rsidTr="0068026B">
        <w:trPr>
          <w:trHeight w:val="300"/>
        </w:trPr>
        <w:tc>
          <w:tcPr>
            <w:tcW w:w="3559" w:type="dxa"/>
            <w:shd w:val="clear" w:color="auto" w:fill="auto"/>
            <w:noWrap/>
            <w:vAlign w:val="bottom"/>
            <w:hideMark/>
          </w:tcPr>
          <w:p w14:paraId="7689A6D4"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 xml:space="preserve"> Full-Time</w:t>
            </w:r>
          </w:p>
        </w:tc>
        <w:tc>
          <w:tcPr>
            <w:tcW w:w="818" w:type="dxa"/>
            <w:shd w:val="clear" w:color="auto" w:fill="auto"/>
            <w:noWrap/>
            <w:vAlign w:val="bottom"/>
            <w:hideMark/>
          </w:tcPr>
          <w:p w14:paraId="19D20895"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w:t>
            </w:r>
          </w:p>
        </w:tc>
        <w:tc>
          <w:tcPr>
            <w:tcW w:w="1271" w:type="dxa"/>
            <w:shd w:val="clear" w:color="auto" w:fill="auto"/>
            <w:noWrap/>
            <w:vAlign w:val="bottom"/>
            <w:hideMark/>
          </w:tcPr>
          <w:p w14:paraId="299FEF75"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45.9</w:t>
            </w:r>
          </w:p>
        </w:tc>
        <w:tc>
          <w:tcPr>
            <w:tcW w:w="1422" w:type="dxa"/>
            <w:shd w:val="clear" w:color="auto" w:fill="auto"/>
            <w:noWrap/>
            <w:vAlign w:val="bottom"/>
            <w:hideMark/>
          </w:tcPr>
          <w:p w14:paraId="77B21F3C"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50.9</w:t>
            </w:r>
          </w:p>
        </w:tc>
        <w:tc>
          <w:tcPr>
            <w:tcW w:w="1276" w:type="dxa"/>
            <w:shd w:val="clear" w:color="auto" w:fill="auto"/>
            <w:noWrap/>
            <w:vAlign w:val="bottom"/>
            <w:hideMark/>
          </w:tcPr>
          <w:p w14:paraId="076548CC"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39.8</w:t>
            </w:r>
          </w:p>
        </w:tc>
        <w:tc>
          <w:tcPr>
            <w:tcW w:w="1275" w:type="dxa"/>
            <w:shd w:val="clear" w:color="auto" w:fill="auto"/>
            <w:noWrap/>
            <w:vAlign w:val="bottom"/>
            <w:hideMark/>
          </w:tcPr>
          <w:p w14:paraId="53A6614C"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38.6</w:t>
            </w:r>
          </w:p>
        </w:tc>
      </w:tr>
      <w:tr w:rsidR="00607674" w:rsidRPr="0030025A" w14:paraId="1DCF08EB" w14:textId="77777777" w:rsidTr="0068026B">
        <w:trPr>
          <w:trHeight w:val="300"/>
        </w:trPr>
        <w:tc>
          <w:tcPr>
            <w:tcW w:w="3559" w:type="dxa"/>
            <w:shd w:val="clear" w:color="auto" w:fill="auto"/>
            <w:noWrap/>
            <w:vAlign w:val="bottom"/>
            <w:hideMark/>
          </w:tcPr>
          <w:p w14:paraId="6E367F93"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Self-Employed</w:t>
            </w:r>
          </w:p>
        </w:tc>
        <w:tc>
          <w:tcPr>
            <w:tcW w:w="818" w:type="dxa"/>
            <w:shd w:val="clear" w:color="auto" w:fill="auto"/>
            <w:noWrap/>
            <w:vAlign w:val="bottom"/>
            <w:hideMark/>
          </w:tcPr>
          <w:p w14:paraId="3BC92E47"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Count</w:t>
            </w:r>
          </w:p>
        </w:tc>
        <w:tc>
          <w:tcPr>
            <w:tcW w:w="1271" w:type="dxa"/>
            <w:shd w:val="clear" w:color="auto" w:fill="auto"/>
            <w:noWrap/>
            <w:vAlign w:val="bottom"/>
            <w:hideMark/>
          </w:tcPr>
          <w:p w14:paraId="300127A5"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1092</w:t>
            </w:r>
          </w:p>
        </w:tc>
        <w:tc>
          <w:tcPr>
            <w:tcW w:w="1422" w:type="dxa"/>
            <w:shd w:val="clear" w:color="auto" w:fill="auto"/>
            <w:noWrap/>
            <w:vAlign w:val="bottom"/>
            <w:hideMark/>
          </w:tcPr>
          <w:p w14:paraId="375AB437"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29535</w:t>
            </w:r>
          </w:p>
        </w:tc>
        <w:tc>
          <w:tcPr>
            <w:tcW w:w="1276" w:type="dxa"/>
            <w:shd w:val="clear" w:color="auto" w:fill="auto"/>
            <w:noWrap/>
            <w:vAlign w:val="bottom"/>
            <w:hideMark/>
          </w:tcPr>
          <w:p w14:paraId="2DC08291"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712893</w:t>
            </w:r>
          </w:p>
        </w:tc>
        <w:tc>
          <w:tcPr>
            <w:tcW w:w="1275" w:type="dxa"/>
            <w:shd w:val="clear" w:color="auto" w:fill="auto"/>
            <w:noWrap/>
            <w:vAlign w:val="bottom"/>
            <w:hideMark/>
          </w:tcPr>
          <w:p w14:paraId="4D5DAD52"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3793632</w:t>
            </w:r>
          </w:p>
        </w:tc>
      </w:tr>
      <w:tr w:rsidR="00607674" w:rsidRPr="0030025A" w14:paraId="5EE0B53E" w14:textId="77777777" w:rsidTr="0068026B">
        <w:trPr>
          <w:trHeight w:val="300"/>
        </w:trPr>
        <w:tc>
          <w:tcPr>
            <w:tcW w:w="3559" w:type="dxa"/>
            <w:shd w:val="clear" w:color="auto" w:fill="auto"/>
            <w:noWrap/>
            <w:vAlign w:val="bottom"/>
            <w:hideMark/>
          </w:tcPr>
          <w:p w14:paraId="2A95E8F4"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Self-Employed</w:t>
            </w:r>
          </w:p>
        </w:tc>
        <w:tc>
          <w:tcPr>
            <w:tcW w:w="818" w:type="dxa"/>
            <w:shd w:val="clear" w:color="auto" w:fill="auto"/>
            <w:noWrap/>
            <w:vAlign w:val="bottom"/>
            <w:hideMark/>
          </w:tcPr>
          <w:p w14:paraId="54169A5A"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w:t>
            </w:r>
          </w:p>
        </w:tc>
        <w:tc>
          <w:tcPr>
            <w:tcW w:w="1271" w:type="dxa"/>
            <w:shd w:val="clear" w:color="auto" w:fill="auto"/>
            <w:noWrap/>
            <w:vAlign w:val="bottom"/>
            <w:hideMark/>
          </w:tcPr>
          <w:p w14:paraId="022C5401"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9.2</w:t>
            </w:r>
          </w:p>
        </w:tc>
        <w:tc>
          <w:tcPr>
            <w:tcW w:w="1422" w:type="dxa"/>
            <w:shd w:val="clear" w:color="auto" w:fill="auto"/>
            <w:noWrap/>
            <w:vAlign w:val="bottom"/>
            <w:hideMark/>
          </w:tcPr>
          <w:p w14:paraId="799F4DA7"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12.1</w:t>
            </w:r>
          </w:p>
        </w:tc>
        <w:tc>
          <w:tcPr>
            <w:tcW w:w="1276" w:type="dxa"/>
            <w:shd w:val="clear" w:color="auto" w:fill="auto"/>
            <w:noWrap/>
            <w:vAlign w:val="bottom"/>
            <w:hideMark/>
          </w:tcPr>
          <w:p w14:paraId="6F72EEB6"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11.7</w:t>
            </w:r>
          </w:p>
        </w:tc>
        <w:tc>
          <w:tcPr>
            <w:tcW w:w="1275" w:type="dxa"/>
            <w:shd w:val="clear" w:color="auto" w:fill="auto"/>
            <w:noWrap/>
            <w:vAlign w:val="bottom"/>
            <w:hideMark/>
          </w:tcPr>
          <w:p w14:paraId="273CB461"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9.8</w:t>
            </w:r>
          </w:p>
        </w:tc>
      </w:tr>
      <w:tr w:rsidR="00607674" w:rsidRPr="0030025A" w14:paraId="7BDDC1B7" w14:textId="77777777" w:rsidTr="0068026B">
        <w:trPr>
          <w:trHeight w:val="300"/>
        </w:trPr>
        <w:tc>
          <w:tcPr>
            <w:tcW w:w="3559" w:type="dxa"/>
            <w:shd w:val="clear" w:color="auto" w:fill="auto"/>
            <w:noWrap/>
            <w:vAlign w:val="bottom"/>
            <w:hideMark/>
          </w:tcPr>
          <w:p w14:paraId="6D95FAB7"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 xml:space="preserve"> Unemployed</w:t>
            </w:r>
          </w:p>
        </w:tc>
        <w:tc>
          <w:tcPr>
            <w:tcW w:w="818" w:type="dxa"/>
            <w:shd w:val="clear" w:color="auto" w:fill="auto"/>
            <w:noWrap/>
            <w:vAlign w:val="bottom"/>
            <w:hideMark/>
          </w:tcPr>
          <w:p w14:paraId="2DC02D9A"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Count</w:t>
            </w:r>
          </w:p>
        </w:tc>
        <w:tc>
          <w:tcPr>
            <w:tcW w:w="1271" w:type="dxa"/>
            <w:shd w:val="clear" w:color="auto" w:fill="auto"/>
            <w:noWrap/>
            <w:vAlign w:val="bottom"/>
            <w:hideMark/>
          </w:tcPr>
          <w:p w14:paraId="40A22ECF"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716</w:t>
            </w:r>
          </w:p>
        </w:tc>
        <w:tc>
          <w:tcPr>
            <w:tcW w:w="1422" w:type="dxa"/>
            <w:shd w:val="clear" w:color="auto" w:fill="auto"/>
            <w:noWrap/>
            <w:vAlign w:val="bottom"/>
            <w:hideMark/>
          </w:tcPr>
          <w:p w14:paraId="28EA8814"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9311</w:t>
            </w:r>
          </w:p>
        </w:tc>
        <w:tc>
          <w:tcPr>
            <w:tcW w:w="1276" w:type="dxa"/>
            <w:shd w:val="clear" w:color="auto" w:fill="auto"/>
            <w:noWrap/>
            <w:vAlign w:val="bottom"/>
            <w:hideMark/>
          </w:tcPr>
          <w:p w14:paraId="487328AE"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318500</w:t>
            </w:r>
          </w:p>
        </w:tc>
        <w:tc>
          <w:tcPr>
            <w:tcW w:w="1275" w:type="dxa"/>
            <w:shd w:val="clear" w:color="auto" w:fill="auto"/>
            <w:noWrap/>
            <w:vAlign w:val="bottom"/>
            <w:hideMark/>
          </w:tcPr>
          <w:p w14:paraId="04EC64A5"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1702847</w:t>
            </w:r>
          </w:p>
        </w:tc>
      </w:tr>
      <w:tr w:rsidR="00607674" w:rsidRPr="0030025A" w14:paraId="7C3B53FB" w14:textId="77777777" w:rsidTr="0068026B">
        <w:trPr>
          <w:trHeight w:val="300"/>
        </w:trPr>
        <w:tc>
          <w:tcPr>
            <w:tcW w:w="3559" w:type="dxa"/>
            <w:shd w:val="clear" w:color="auto" w:fill="auto"/>
            <w:noWrap/>
            <w:vAlign w:val="bottom"/>
            <w:hideMark/>
          </w:tcPr>
          <w:p w14:paraId="055D7708"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 xml:space="preserve"> Unemployed</w:t>
            </w:r>
          </w:p>
        </w:tc>
        <w:tc>
          <w:tcPr>
            <w:tcW w:w="818" w:type="dxa"/>
            <w:shd w:val="clear" w:color="auto" w:fill="auto"/>
            <w:noWrap/>
            <w:vAlign w:val="bottom"/>
            <w:hideMark/>
          </w:tcPr>
          <w:p w14:paraId="6DAC1098"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w:t>
            </w:r>
          </w:p>
        </w:tc>
        <w:tc>
          <w:tcPr>
            <w:tcW w:w="1271" w:type="dxa"/>
            <w:shd w:val="clear" w:color="auto" w:fill="auto"/>
            <w:noWrap/>
            <w:vAlign w:val="bottom"/>
            <w:hideMark/>
          </w:tcPr>
          <w:p w14:paraId="7D059B3D"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6</w:t>
            </w:r>
          </w:p>
        </w:tc>
        <w:tc>
          <w:tcPr>
            <w:tcW w:w="1422" w:type="dxa"/>
            <w:shd w:val="clear" w:color="auto" w:fill="auto"/>
            <w:noWrap/>
            <w:vAlign w:val="bottom"/>
            <w:hideMark/>
          </w:tcPr>
          <w:p w14:paraId="5B217576"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3.8</w:t>
            </w:r>
          </w:p>
        </w:tc>
        <w:tc>
          <w:tcPr>
            <w:tcW w:w="1276" w:type="dxa"/>
            <w:shd w:val="clear" w:color="auto" w:fill="auto"/>
            <w:noWrap/>
            <w:vAlign w:val="bottom"/>
            <w:hideMark/>
          </w:tcPr>
          <w:p w14:paraId="2DA404EA"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5.2</w:t>
            </w:r>
          </w:p>
        </w:tc>
        <w:tc>
          <w:tcPr>
            <w:tcW w:w="1275" w:type="dxa"/>
            <w:shd w:val="clear" w:color="auto" w:fill="auto"/>
            <w:noWrap/>
            <w:vAlign w:val="bottom"/>
            <w:hideMark/>
          </w:tcPr>
          <w:p w14:paraId="085D3EB5"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4.4</w:t>
            </w:r>
          </w:p>
        </w:tc>
      </w:tr>
      <w:tr w:rsidR="00607674" w:rsidRPr="0030025A" w14:paraId="658E6BA0" w14:textId="77777777" w:rsidTr="0068026B">
        <w:trPr>
          <w:trHeight w:val="300"/>
        </w:trPr>
        <w:tc>
          <w:tcPr>
            <w:tcW w:w="3559" w:type="dxa"/>
            <w:shd w:val="clear" w:color="auto" w:fill="auto"/>
            <w:noWrap/>
            <w:vAlign w:val="bottom"/>
            <w:hideMark/>
          </w:tcPr>
          <w:p w14:paraId="0B11C729"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Full-Time Student</w:t>
            </w:r>
          </w:p>
        </w:tc>
        <w:tc>
          <w:tcPr>
            <w:tcW w:w="818" w:type="dxa"/>
            <w:shd w:val="clear" w:color="auto" w:fill="auto"/>
            <w:noWrap/>
            <w:vAlign w:val="bottom"/>
            <w:hideMark/>
          </w:tcPr>
          <w:p w14:paraId="441236DA"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Count</w:t>
            </w:r>
          </w:p>
        </w:tc>
        <w:tc>
          <w:tcPr>
            <w:tcW w:w="1271" w:type="dxa"/>
            <w:shd w:val="clear" w:color="auto" w:fill="auto"/>
            <w:noWrap/>
            <w:vAlign w:val="bottom"/>
            <w:hideMark/>
          </w:tcPr>
          <w:p w14:paraId="09CF2390"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391</w:t>
            </w:r>
          </w:p>
        </w:tc>
        <w:tc>
          <w:tcPr>
            <w:tcW w:w="1422" w:type="dxa"/>
            <w:shd w:val="clear" w:color="auto" w:fill="auto"/>
            <w:noWrap/>
            <w:vAlign w:val="bottom"/>
            <w:hideMark/>
          </w:tcPr>
          <w:p w14:paraId="6A940109"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8010</w:t>
            </w:r>
          </w:p>
        </w:tc>
        <w:tc>
          <w:tcPr>
            <w:tcW w:w="1276" w:type="dxa"/>
            <w:shd w:val="clear" w:color="auto" w:fill="auto"/>
            <w:noWrap/>
            <w:vAlign w:val="bottom"/>
            <w:hideMark/>
          </w:tcPr>
          <w:p w14:paraId="4AF8992D"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248514</w:t>
            </w:r>
          </w:p>
        </w:tc>
        <w:tc>
          <w:tcPr>
            <w:tcW w:w="1275" w:type="dxa"/>
            <w:shd w:val="clear" w:color="auto" w:fill="auto"/>
            <w:noWrap/>
            <w:vAlign w:val="bottom"/>
            <w:hideMark/>
          </w:tcPr>
          <w:p w14:paraId="3E192432"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1336823</w:t>
            </w:r>
          </w:p>
        </w:tc>
      </w:tr>
      <w:tr w:rsidR="00607674" w:rsidRPr="0030025A" w14:paraId="5424F7DF" w14:textId="77777777" w:rsidTr="0068026B">
        <w:trPr>
          <w:trHeight w:val="300"/>
        </w:trPr>
        <w:tc>
          <w:tcPr>
            <w:tcW w:w="3559" w:type="dxa"/>
            <w:shd w:val="clear" w:color="auto" w:fill="auto"/>
            <w:noWrap/>
            <w:vAlign w:val="bottom"/>
            <w:hideMark/>
          </w:tcPr>
          <w:p w14:paraId="23C3D4AF"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Full-Time Student</w:t>
            </w:r>
          </w:p>
        </w:tc>
        <w:tc>
          <w:tcPr>
            <w:tcW w:w="818" w:type="dxa"/>
            <w:shd w:val="clear" w:color="auto" w:fill="auto"/>
            <w:noWrap/>
            <w:vAlign w:val="bottom"/>
            <w:hideMark/>
          </w:tcPr>
          <w:p w14:paraId="2AC30535"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w:t>
            </w:r>
          </w:p>
        </w:tc>
        <w:tc>
          <w:tcPr>
            <w:tcW w:w="1271" w:type="dxa"/>
            <w:shd w:val="clear" w:color="auto" w:fill="auto"/>
            <w:noWrap/>
            <w:vAlign w:val="bottom"/>
            <w:hideMark/>
          </w:tcPr>
          <w:p w14:paraId="16AB8E9C"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3.3</w:t>
            </w:r>
          </w:p>
        </w:tc>
        <w:tc>
          <w:tcPr>
            <w:tcW w:w="1422" w:type="dxa"/>
            <w:shd w:val="clear" w:color="auto" w:fill="auto"/>
            <w:noWrap/>
            <w:vAlign w:val="bottom"/>
            <w:hideMark/>
          </w:tcPr>
          <w:p w14:paraId="4E8AADAB"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3.3</w:t>
            </w:r>
          </w:p>
        </w:tc>
        <w:tc>
          <w:tcPr>
            <w:tcW w:w="1276" w:type="dxa"/>
            <w:shd w:val="clear" w:color="auto" w:fill="auto"/>
            <w:noWrap/>
            <w:vAlign w:val="bottom"/>
            <w:hideMark/>
          </w:tcPr>
          <w:p w14:paraId="39355F66"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4.1</w:t>
            </w:r>
          </w:p>
        </w:tc>
        <w:tc>
          <w:tcPr>
            <w:tcW w:w="1275" w:type="dxa"/>
            <w:shd w:val="clear" w:color="auto" w:fill="auto"/>
            <w:noWrap/>
            <w:vAlign w:val="bottom"/>
            <w:hideMark/>
          </w:tcPr>
          <w:p w14:paraId="4F99A392"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3.4</w:t>
            </w:r>
          </w:p>
        </w:tc>
      </w:tr>
      <w:tr w:rsidR="00607674" w:rsidRPr="0030025A" w14:paraId="16027DB7" w14:textId="77777777" w:rsidTr="0068026B">
        <w:trPr>
          <w:trHeight w:val="300"/>
        </w:trPr>
        <w:tc>
          <w:tcPr>
            <w:tcW w:w="3559" w:type="dxa"/>
            <w:shd w:val="clear" w:color="auto" w:fill="auto"/>
            <w:noWrap/>
            <w:vAlign w:val="bottom"/>
            <w:hideMark/>
          </w:tcPr>
          <w:p w14:paraId="29460C11"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Retired</w:t>
            </w:r>
          </w:p>
        </w:tc>
        <w:tc>
          <w:tcPr>
            <w:tcW w:w="818" w:type="dxa"/>
            <w:shd w:val="clear" w:color="auto" w:fill="auto"/>
            <w:noWrap/>
            <w:vAlign w:val="bottom"/>
            <w:hideMark/>
          </w:tcPr>
          <w:p w14:paraId="7F49AAC9"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Count</w:t>
            </w:r>
          </w:p>
        </w:tc>
        <w:tc>
          <w:tcPr>
            <w:tcW w:w="1271" w:type="dxa"/>
            <w:shd w:val="clear" w:color="auto" w:fill="auto"/>
            <w:noWrap/>
            <w:vAlign w:val="bottom"/>
            <w:hideMark/>
          </w:tcPr>
          <w:p w14:paraId="4829CD37"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781</w:t>
            </w:r>
          </w:p>
        </w:tc>
        <w:tc>
          <w:tcPr>
            <w:tcW w:w="1422" w:type="dxa"/>
            <w:shd w:val="clear" w:color="auto" w:fill="auto"/>
            <w:noWrap/>
            <w:vAlign w:val="bottom"/>
            <w:hideMark/>
          </w:tcPr>
          <w:p w14:paraId="06B29BEA"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15140</w:t>
            </w:r>
          </w:p>
        </w:tc>
        <w:tc>
          <w:tcPr>
            <w:tcW w:w="1276" w:type="dxa"/>
            <w:shd w:val="clear" w:color="auto" w:fill="auto"/>
            <w:noWrap/>
            <w:vAlign w:val="bottom"/>
            <w:hideMark/>
          </w:tcPr>
          <w:p w14:paraId="0D1406D3"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512057</w:t>
            </w:r>
          </w:p>
        </w:tc>
        <w:tc>
          <w:tcPr>
            <w:tcW w:w="1275" w:type="dxa"/>
            <w:shd w:val="clear" w:color="auto" w:fill="auto"/>
            <w:noWrap/>
            <w:vAlign w:val="bottom"/>
            <w:hideMark/>
          </w:tcPr>
          <w:p w14:paraId="54568393"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5320691</w:t>
            </w:r>
          </w:p>
        </w:tc>
      </w:tr>
      <w:tr w:rsidR="00607674" w:rsidRPr="0030025A" w14:paraId="6CFC0A7C" w14:textId="77777777" w:rsidTr="0068026B">
        <w:trPr>
          <w:trHeight w:val="300"/>
        </w:trPr>
        <w:tc>
          <w:tcPr>
            <w:tcW w:w="3559" w:type="dxa"/>
            <w:shd w:val="clear" w:color="auto" w:fill="auto"/>
            <w:noWrap/>
            <w:vAlign w:val="bottom"/>
            <w:hideMark/>
          </w:tcPr>
          <w:p w14:paraId="789D8AC0"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 xml:space="preserve"> Retired</w:t>
            </w:r>
          </w:p>
        </w:tc>
        <w:tc>
          <w:tcPr>
            <w:tcW w:w="818" w:type="dxa"/>
            <w:shd w:val="clear" w:color="auto" w:fill="auto"/>
            <w:noWrap/>
            <w:vAlign w:val="bottom"/>
            <w:hideMark/>
          </w:tcPr>
          <w:p w14:paraId="4EE0ED92"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w:t>
            </w:r>
          </w:p>
        </w:tc>
        <w:tc>
          <w:tcPr>
            <w:tcW w:w="1271" w:type="dxa"/>
            <w:shd w:val="clear" w:color="auto" w:fill="auto"/>
            <w:noWrap/>
            <w:vAlign w:val="bottom"/>
            <w:hideMark/>
          </w:tcPr>
          <w:p w14:paraId="2606E3C4"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6.6</w:t>
            </w:r>
          </w:p>
        </w:tc>
        <w:tc>
          <w:tcPr>
            <w:tcW w:w="1422" w:type="dxa"/>
            <w:shd w:val="clear" w:color="auto" w:fill="auto"/>
            <w:noWrap/>
            <w:vAlign w:val="bottom"/>
            <w:hideMark/>
          </w:tcPr>
          <w:p w14:paraId="715C94FE"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6.2</w:t>
            </w:r>
          </w:p>
        </w:tc>
        <w:tc>
          <w:tcPr>
            <w:tcW w:w="1276" w:type="dxa"/>
            <w:shd w:val="clear" w:color="auto" w:fill="auto"/>
            <w:noWrap/>
            <w:vAlign w:val="bottom"/>
            <w:hideMark/>
          </w:tcPr>
          <w:p w14:paraId="07CCB65C"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8.4</w:t>
            </w:r>
          </w:p>
        </w:tc>
        <w:tc>
          <w:tcPr>
            <w:tcW w:w="1275" w:type="dxa"/>
            <w:shd w:val="clear" w:color="auto" w:fill="auto"/>
            <w:noWrap/>
            <w:vAlign w:val="bottom"/>
            <w:hideMark/>
          </w:tcPr>
          <w:p w14:paraId="537C920E"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13.7</w:t>
            </w:r>
          </w:p>
        </w:tc>
      </w:tr>
      <w:tr w:rsidR="00607674" w:rsidRPr="0030025A" w14:paraId="53A495D6" w14:textId="77777777" w:rsidTr="0068026B">
        <w:trPr>
          <w:trHeight w:val="300"/>
        </w:trPr>
        <w:tc>
          <w:tcPr>
            <w:tcW w:w="3559" w:type="dxa"/>
            <w:shd w:val="clear" w:color="auto" w:fill="auto"/>
            <w:noWrap/>
            <w:vAlign w:val="bottom"/>
            <w:hideMark/>
          </w:tcPr>
          <w:p w14:paraId="1C2B2A5D"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 xml:space="preserve">Economically Inactive; Student </w:t>
            </w:r>
          </w:p>
        </w:tc>
        <w:tc>
          <w:tcPr>
            <w:tcW w:w="818" w:type="dxa"/>
            <w:shd w:val="clear" w:color="auto" w:fill="auto"/>
            <w:noWrap/>
            <w:vAlign w:val="bottom"/>
            <w:hideMark/>
          </w:tcPr>
          <w:p w14:paraId="3F04FA3E"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Count</w:t>
            </w:r>
          </w:p>
        </w:tc>
        <w:tc>
          <w:tcPr>
            <w:tcW w:w="1271" w:type="dxa"/>
            <w:shd w:val="clear" w:color="auto" w:fill="auto"/>
            <w:noWrap/>
            <w:vAlign w:val="bottom"/>
            <w:hideMark/>
          </w:tcPr>
          <w:p w14:paraId="3D00E8CD"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792</w:t>
            </w:r>
          </w:p>
        </w:tc>
        <w:tc>
          <w:tcPr>
            <w:tcW w:w="1422" w:type="dxa"/>
            <w:shd w:val="clear" w:color="auto" w:fill="auto"/>
            <w:noWrap/>
            <w:vAlign w:val="bottom"/>
            <w:hideMark/>
          </w:tcPr>
          <w:p w14:paraId="66EFD6DD"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14599</w:t>
            </w:r>
          </w:p>
        </w:tc>
        <w:tc>
          <w:tcPr>
            <w:tcW w:w="1276" w:type="dxa"/>
            <w:shd w:val="clear" w:color="auto" w:fill="auto"/>
            <w:noWrap/>
            <w:vAlign w:val="bottom"/>
            <w:hideMark/>
          </w:tcPr>
          <w:p w14:paraId="1A12C6B0"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477543</w:t>
            </w:r>
          </w:p>
        </w:tc>
        <w:tc>
          <w:tcPr>
            <w:tcW w:w="1275" w:type="dxa"/>
            <w:shd w:val="clear" w:color="auto" w:fill="auto"/>
            <w:noWrap/>
            <w:vAlign w:val="bottom"/>
            <w:hideMark/>
          </w:tcPr>
          <w:p w14:paraId="5D5CFEB7"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2255831</w:t>
            </w:r>
          </w:p>
        </w:tc>
      </w:tr>
      <w:tr w:rsidR="00607674" w:rsidRPr="0030025A" w14:paraId="08D01793" w14:textId="77777777" w:rsidTr="0068026B">
        <w:trPr>
          <w:trHeight w:val="300"/>
        </w:trPr>
        <w:tc>
          <w:tcPr>
            <w:tcW w:w="3559" w:type="dxa"/>
            <w:shd w:val="clear" w:color="auto" w:fill="auto"/>
            <w:noWrap/>
            <w:vAlign w:val="bottom"/>
            <w:hideMark/>
          </w:tcPr>
          <w:p w14:paraId="6C150709"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 xml:space="preserve">Economically Inactive; Student </w:t>
            </w:r>
          </w:p>
        </w:tc>
        <w:tc>
          <w:tcPr>
            <w:tcW w:w="818" w:type="dxa"/>
            <w:shd w:val="clear" w:color="auto" w:fill="auto"/>
            <w:noWrap/>
            <w:vAlign w:val="bottom"/>
            <w:hideMark/>
          </w:tcPr>
          <w:p w14:paraId="7DBBCB5E"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w:t>
            </w:r>
          </w:p>
        </w:tc>
        <w:tc>
          <w:tcPr>
            <w:tcW w:w="1271" w:type="dxa"/>
            <w:shd w:val="clear" w:color="auto" w:fill="auto"/>
            <w:noWrap/>
            <w:vAlign w:val="bottom"/>
            <w:hideMark/>
          </w:tcPr>
          <w:p w14:paraId="2875D2F4"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6.7</w:t>
            </w:r>
          </w:p>
        </w:tc>
        <w:tc>
          <w:tcPr>
            <w:tcW w:w="1422" w:type="dxa"/>
            <w:shd w:val="clear" w:color="auto" w:fill="auto"/>
            <w:noWrap/>
            <w:vAlign w:val="bottom"/>
            <w:hideMark/>
          </w:tcPr>
          <w:p w14:paraId="4B2AB395"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6</w:t>
            </w:r>
          </w:p>
        </w:tc>
        <w:tc>
          <w:tcPr>
            <w:tcW w:w="1276" w:type="dxa"/>
            <w:shd w:val="clear" w:color="auto" w:fill="auto"/>
            <w:noWrap/>
            <w:vAlign w:val="bottom"/>
            <w:hideMark/>
          </w:tcPr>
          <w:p w14:paraId="403825E8"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7.8</w:t>
            </w:r>
          </w:p>
        </w:tc>
        <w:tc>
          <w:tcPr>
            <w:tcW w:w="1275" w:type="dxa"/>
            <w:shd w:val="clear" w:color="auto" w:fill="auto"/>
            <w:noWrap/>
            <w:vAlign w:val="bottom"/>
            <w:hideMark/>
          </w:tcPr>
          <w:p w14:paraId="451319C3"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5.8</w:t>
            </w:r>
          </w:p>
        </w:tc>
      </w:tr>
      <w:tr w:rsidR="00607674" w:rsidRPr="0030025A" w14:paraId="7A17E635" w14:textId="77777777" w:rsidTr="0068026B">
        <w:trPr>
          <w:trHeight w:val="300"/>
        </w:trPr>
        <w:tc>
          <w:tcPr>
            <w:tcW w:w="3559" w:type="dxa"/>
            <w:shd w:val="clear" w:color="auto" w:fill="auto"/>
            <w:noWrap/>
            <w:vAlign w:val="bottom"/>
            <w:hideMark/>
          </w:tcPr>
          <w:p w14:paraId="32250BB0" w14:textId="77777777" w:rsidR="00607674" w:rsidRPr="0030025A" w:rsidRDefault="000C5C38" w:rsidP="000C5C38">
            <w:pPr>
              <w:spacing w:after="0"/>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EI </w:t>
            </w:r>
            <w:r w:rsidR="00607674" w:rsidRPr="0030025A">
              <w:rPr>
                <w:rFonts w:ascii="Calibri" w:eastAsia="Times New Roman" w:hAnsi="Calibri" w:cs="Times New Roman"/>
                <w:color w:val="000000"/>
                <w:lang w:eastAsia="en-GB"/>
              </w:rPr>
              <w:t>; Looking After Home or Family</w:t>
            </w:r>
          </w:p>
        </w:tc>
        <w:tc>
          <w:tcPr>
            <w:tcW w:w="818" w:type="dxa"/>
            <w:shd w:val="clear" w:color="auto" w:fill="auto"/>
            <w:noWrap/>
            <w:vAlign w:val="bottom"/>
            <w:hideMark/>
          </w:tcPr>
          <w:p w14:paraId="523E3BFF"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Count</w:t>
            </w:r>
          </w:p>
        </w:tc>
        <w:tc>
          <w:tcPr>
            <w:tcW w:w="1271" w:type="dxa"/>
            <w:shd w:val="clear" w:color="auto" w:fill="auto"/>
            <w:noWrap/>
            <w:vAlign w:val="bottom"/>
            <w:hideMark/>
          </w:tcPr>
          <w:p w14:paraId="38909668"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523</w:t>
            </w:r>
          </w:p>
        </w:tc>
        <w:tc>
          <w:tcPr>
            <w:tcW w:w="1422" w:type="dxa"/>
            <w:shd w:val="clear" w:color="auto" w:fill="auto"/>
            <w:noWrap/>
            <w:vAlign w:val="bottom"/>
            <w:hideMark/>
          </w:tcPr>
          <w:p w14:paraId="1DE6D56C"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10424</w:t>
            </w:r>
          </w:p>
        </w:tc>
        <w:tc>
          <w:tcPr>
            <w:tcW w:w="1276" w:type="dxa"/>
            <w:shd w:val="clear" w:color="auto" w:fill="auto"/>
            <w:noWrap/>
            <w:vAlign w:val="bottom"/>
            <w:hideMark/>
          </w:tcPr>
          <w:p w14:paraId="3B964835"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320880</w:t>
            </w:r>
          </w:p>
        </w:tc>
        <w:tc>
          <w:tcPr>
            <w:tcW w:w="1275" w:type="dxa"/>
            <w:shd w:val="clear" w:color="auto" w:fill="auto"/>
            <w:noWrap/>
            <w:vAlign w:val="bottom"/>
            <w:hideMark/>
          </w:tcPr>
          <w:p w14:paraId="0F5CE708"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1695134</w:t>
            </w:r>
          </w:p>
        </w:tc>
      </w:tr>
      <w:tr w:rsidR="00607674" w:rsidRPr="0030025A" w14:paraId="120B8F52" w14:textId="77777777" w:rsidTr="0068026B">
        <w:trPr>
          <w:trHeight w:val="300"/>
        </w:trPr>
        <w:tc>
          <w:tcPr>
            <w:tcW w:w="3559" w:type="dxa"/>
            <w:shd w:val="clear" w:color="auto" w:fill="auto"/>
            <w:noWrap/>
            <w:vAlign w:val="bottom"/>
            <w:hideMark/>
          </w:tcPr>
          <w:p w14:paraId="01E78A53" w14:textId="77777777" w:rsidR="00607674" w:rsidRPr="0030025A" w:rsidRDefault="000C5C38" w:rsidP="000C5C38">
            <w:pPr>
              <w:spacing w:after="0"/>
              <w:rPr>
                <w:rFonts w:ascii="Calibri" w:eastAsia="Times New Roman" w:hAnsi="Calibri" w:cs="Times New Roman"/>
                <w:color w:val="000000"/>
                <w:lang w:eastAsia="en-GB"/>
              </w:rPr>
            </w:pPr>
            <w:r>
              <w:rPr>
                <w:rFonts w:ascii="Calibri" w:eastAsia="Times New Roman" w:hAnsi="Calibri" w:cs="Times New Roman"/>
                <w:color w:val="000000"/>
                <w:lang w:eastAsia="en-GB"/>
              </w:rPr>
              <w:t>EI</w:t>
            </w:r>
            <w:r w:rsidR="00607674" w:rsidRPr="0030025A">
              <w:rPr>
                <w:rFonts w:ascii="Calibri" w:eastAsia="Times New Roman" w:hAnsi="Calibri" w:cs="Times New Roman"/>
                <w:color w:val="000000"/>
                <w:lang w:eastAsia="en-GB"/>
              </w:rPr>
              <w:t>; Looking After Home or Family</w:t>
            </w:r>
          </w:p>
        </w:tc>
        <w:tc>
          <w:tcPr>
            <w:tcW w:w="818" w:type="dxa"/>
            <w:shd w:val="clear" w:color="auto" w:fill="auto"/>
            <w:noWrap/>
            <w:vAlign w:val="bottom"/>
            <w:hideMark/>
          </w:tcPr>
          <w:p w14:paraId="2AB24A6D"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w:t>
            </w:r>
          </w:p>
        </w:tc>
        <w:tc>
          <w:tcPr>
            <w:tcW w:w="1271" w:type="dxa"/>
            <w:shd w:val="clear" w:color="auto" w:fill="auto"/>
            <w:noWrap/>
            <w:vAlign w:val="bottom"/>
            <w:hideMark/>
          </w:tcPr>
          <w:p w14:paraId="14DDFAE3"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4.4</w:t>
            </w:r>
          </w:p>
        </w:tc>
        <w:tc>
          <w:tcPr>
            <w:tcW w:w="1422" w:type="dxa"/>
            <w:shd w:val="clear" w:color="auto" w:fill="auto"/>
            <w:noWrap/>
            <w:vAlign w:val="bottom"/>
            <w:hideMark/>
          </w:tcPr>
          <w:p w14:paraId="22EEA54B"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4.3</w:t>
            </w:r>
          </w:p>
        </w:tc>
        <w:tc>
          <w:tcPr>
            <w:tcW w:w="1276" w:type="dxa"/>
            <w:shd w:val="clear" w:color="auto" w:fill="auto"/>
            <w:noWrap/>
            <w:vAlign w:val="bottom"/>
            <w:hideMark/>
          </w:tcPr>
          <w:p w14:paraId="3847E505"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5.2</w:t>
            </w:r>
          </w:p>
        </w:tc>
        <w:tc>
          <w:tcPr>
            <w:tcW w:w="1275" w:type="dxa"/>
            <w:shd w:val="clear" w:color="auto" w:fill="auto"/>
            <w:noWrap/>
            <w:vAlign w:val="bottom"/>
            <w:hideMark/>
          </w:tcPr>
          <w:p w14:paraId="3929C230"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4.4</w:t>
            </w:r>
          </w:p>
        </w:tc>
      </w:tr>
      <w:tr w:rsidR="00607674" w:rsidRPr="0030025A" w14:paraId="2FB788ED" w14:textId="77777777" w:rsidTr="0068026B">
        <w:trPr>
          <w:trHeight w:val="300"/>
        </w:trPr>
        <w:tc>
          <w:tcPr>
            <w:tcW w:w="3559" w:type="dxa"/>
            <w:shd w:val="clear" w:color="auto" w:fill="auto"/>
            <w:noWrap/>
            <w:vAlign w:val="bottom"/>
            <w:hideMark/>
          </w:tcPr>
          <w:p w14:paraId="6085F522" w14:textId="77777777" w:rsidR="00607674" w:rsidRPr="0030025A" w:rsidRDefault="000C5C38" w:rsidP="000C5C38">
            <w:pPr>
              <w:spacing w:after="0"/>
              <w:rPr>
                <w:rFonts w:ascii="Calibri" w:eastAsia="Times New Roman" w:hAnsi="Calibri" w:cs="Times New Roman"/>
                <w:color w:val="000000"/>
                <w:lang w:eastAsia="en-GB"/>
              </w:rPr>
            </w:pPr>
            <w:r>
              <w:rPr>
                <w:rFonts w:ascii="Calibri" w:eastAsia="Times New Roman" w:hAnsi="Calibri" w:cs="Times New Roman"/>
                <w:color w:val="000000"/>
                <w:lang w:eastAsia="en-GB"/>
              </w:rPr>
              <w:t>EI</w:t>
            </w:r>
            <w:r w:rsidR="00607674" w:rsidRPr="0030025A">
              <w:rPr>
                <w:rFonts w:ascii="Calibri" w:eastAsia="Times New Roman" w:hAnsi="Calibri" w:cs="Times New Roman"/>
                <w:color w:val="000000"/>
                <w:lang w:eastAsia="en-GB"/>
              </w:rPr>
              <w:t>; Long-Term Sick or Disabled</w:t>
            </w:r>
          </w:p>
        </w:tc>
        <w:tc>
          <w:tcPr>
            <w:tcW w:w="818" w:type="dxa"/>
            <w:shd w:val="clear" w:color="auto" w:fill="auto"/>
            <w:noWrap/>
            <w:vAlign w:val="bottom"/>
            <w:hideMark/>
          </w:tcPr>
          <w:p w14:paraId="0E1A09F9"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Count</w:t>
            </w:r>
          </w:p>
        </w:tc>
        <w:tc>
          <w:tcPr>
            <w:tcW w:w="1271" w:type="dxa"/>
            <w:shd w:val="clear" w:color="auto" w:fill="auto"/>
            <w:noWrap/>
            <w:vAlign w:val="bottom"/>
            <w:hideMark/>
          </w:tcPr>
          <w:p w14:paraId="17FD4929"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549</w:t>
            </w:r>
          </w:p>
        </w:tc>
        <w:tc>
          <w:tcPr>
            <w:tcW w:w="1422" w:type="dxa"/>
            <w:shd w:val="clear" w:color="auto" w:fill="auto"/>
            <w:noWrap/>
            <w:vAlign w:val="bottom"/>
            <w:hideMark/>
          </w:tcPr>
          <w:p w14:paraId="6AEC6A1B"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7027</w:t>
            </w:r>
          </w:p>
        </w:tc>
        <w:tc>
          <w:tcPr>
            <w:tcW w:w="1276" w:type="dxa"/>
            <w:shd w:val="clear" w:color="auto" w:fill="auto"/>
            <w:noWrap/>
            <w:vAlign w:val="bottom"/>
            <w:hideMark/>
          </w:tcPr>
          <w:p w14:paraId="0AAF8134"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226992</w:t>
            </w:r>
          </w:p>
        </w:tc>
        <w:tc>
          <w:tcPr>
            <w:tcW w:w="1275" w:type="dxa"/>
            <w:shd w:val="clear" w:color="auto" w:fill="auto"/>
            <w:noWrap/>
            <w:vAlign w:val="bottom"/>
            <w:hideMark/>
          </w:tcPr>
          <w:p w14:paraId="09FC50E1"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1574134</w:t>
            </w:r>
          </w:p>
        </w:tc>
      </w:tr>
      <w:tr w:rsidR="00607674" w:rsidRPr="0030025A" w14:paraId="75B7DED8" w14:textId="77777777" w:rsidTr="0068026B">
        <w:trPr>
          <w:trHeight w:val="300"/>
        </w:trPr>
        <w:tc>
          <w:tcPr>
            <w:tcW w:w="3559" w:type="dxa"/>
            <w:shd w:val="clear" w:color="auto" w:fill="auto"/>
            <w:noWrap/>
            <w:vAlign w:val="bottom"/>
            <w:hideMark/>
          </w:tcPr>
          <w:p w14:paraId="2F0CC6FD" w14:textId="77777777" w:rsidR="00607674" w:rsidRPr="0030025A" w:rsidRDefault="000C5C38" w:rsidP="000C5C38">
            <w:pPr>
              <w:spacing w:after="0"/>
              <w:rPr>
                <w:rFonts w:ascii="Calibri" w:eastAsia="Times New Roman" w:hAnsi="Calibri" w:cs="Times New Roman"/>
                <w:color w:val="000000"/>
                <w:lang w:eastAsia="en-GB"/>
              </w:rPr>
            </w:pPr>
            <w:r>
              <w:rPr>
                <w:rFonts w:ascii="Calibri" w:eastAsia="Times New Roman" w:hAnsi="Calibri" w:cs="Times New Roman"/>
                <w:color w:val="000000"/>
                <w:lang w:eastAsia="en-GB"/>
              </w:rPr>
              <w:t>EI</w:t>
            </w:r>
            <w:r w:rsidR="00607674" w:rsidRPr="0030025A">
              <w:rPr>
                <w:rFonts w:ascii="Calibri" w:eastAsia="Times New Roman" w:hAnsi="Calibri" w:cs="Times New Roman"/>
                <w:color w:val="000000"/>
                <w:lang w:eastAsia="en-GB"/>
              </w:rPr>
              <w:t>; Long-Term Sick or Disabled</w:t>
            </w:r>
          </w:p>
        </w:tc>
        <w:tc>
          <w:tcPr>
            <w:tcW w:w="818" w:type="dxa"/>
            <w:shd w:val="clear" w:color="auto" w:fill="auto"/>
            <w:noWrap/>
            <w:vAlign w:val="bottom"/>
            <w:hideMark/>
          </w:tcPr>
          <w:p w14:paraId="183A980D"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w:t>
            </w:r>
          </w:p>
        </w:tc>
        <w:tc>
          <w:tcPr>
            <w:tcW w:w="1271" w:type="dxa"/>
            <w:shd w:val="clear" w:color="auto" w:fill="auto"/>
            <w:noWrap/>
            <w:vAlign w:val="bottom"/>
            <w:hideMark/>
          </w:tcPr>
          <w:p w14:paraId="1AE7F0C8"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4.6</w:t>
            </w:r>
          </w:p>
        </w:tc>
        <w:tc>
          <w:tcPr>
            <w:tcW w:w="1422" w:type="dxa"/>
            <w:shd w:val="clear" w:color="auto" w:fill="auto"/>
            <w:noWrap/>
            <w:vAlign w:val="bottom"/>
            <w:hideMark/>
          </w:tcPr>
          <w:p w14:paraId="4F0CFC20"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2.9</w:t>
            </w:r>
          </w:p>
        </w:tc>
        <w:tc>
          <w:tcPr>
            <w:tcW w:w="1276" w:type="dxa"/>
            <w:shd w:val="clear" w:color="auto" w:fill="auto"/>
            <w:noWrap/>
            <w:vAlign w:val="bottom"/>
            <w:hideMark/>
          </w:tcPr>
          <w:p w14:paraId="40313ECD"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3.7</w:t>
            </w:r>
          </w:p>
        </w:tc>
        <w:tc>
          <w:tcPr>
            <w:tcW w:w="1275" w:type="dxa"/>
            <w:shd w:val="clear" w:color="auto" w:fill="auto"/>
            <w:noWrap/>
            <w:vAlign w:val="bottom"/>
            <w:hideMark/>
          </w:tcPr>
          <w:p w14:paraId="3C431CE2"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4</w:t>
            </w:r>
          </w:p>
        </w:tc>
      </w:tr>
      <w:tr w:rsidR="00607674" w:rsidRPr="0030025A" w14:paraId="12B6E480" w14:textId="77777777" w:rsidTr="0068026B">
        <w:trPr>
          <w:trHeight w:val="300"/>
        </w:trPr>
        <w:tc>
          <w:tcPr>
            <w:tcW w:w="3559" w:type="dxa"/>
            <w:shd w:val="clear" w:color="auto" w:fill="auto"/>
            <w:noWrap/>
            <w:vAlign w:val="bottom"/>
            <w:hideMark/>
          </w:tcPr>
          <w:p w14:paraId="29ECEF05"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Economically Inactive; Other</w:t>
            </w:r>
          </w:p>
        </w:tc>
        <w:tc>
          <w:tcPr>
            <w:tcW w:w="818" w:type="dxa"/>
            <w:shd w:val="clear" w:color="auto" w:fill="auto"/>
            <w:noWrap/>
            <w:vAlign w:val="bottom"/>
            <w:hideMark/>
          </w:tcPr>
          <w:p w14:paraId="019A51AF"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Count</w:t>
            </w:r>
          </w:p>
        </w:tc>
        <w:tc>
          <w:tcPr>
            <w:tcW w:w="1271" w:type="dxa"/>
            <w:shd w:val="clear" w:color="auto" w:fill="auto"/>
            <w:noWrap/>
            <w:vAlign w:val="bottom"/>
            <w:hideMark/>
          </w:tcPr>
          <w:p w14:paraId="183C6943"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400</w:t>
            </w:r>
          </w:p>
        </w:tc>
        <w:tc>
          <w:tcPr>
            <w:tcW w:w="1422" w:type="dxa"/>
            <w:shd w:val="clear" w:color="auto" w:fill="auto"/>
            <w:noWrap/>
            <w:vAlign w:val="bottom"/>
            <w:hideMark/>
          </w:tcPr>
          <w:p w14:paraId="609EFC24"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6554</w:t>
            </w:r>
          </w:p>
        </w:tc>
        <w:tc>
          <w:tcPr>
            <w:tcW w:w="1276" w:type="dxa"/>
            <w:shd w:val="clear" w:color="auto" w:fill="auto"/>
            <w:noWrap/>
            <w:vAlign w:val="bottom"/>
            <w:hideMark/>
          </w:tcPr>
          <w:p w14:paraId="4E3BDD63"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195793</w:t>
            </w:r>
          </w:p>
        </w:tc>
        <w:tc>
          <w:tcPr>
            <w:tcW w:w="1275" w:type="dxa"/>
            <w:shd w:val="clear" w:color="auto" w:fill="auto"/>
            <w:noWrap/>
            <w:vAlign w:val="bottom"/>
            <w:hideMark/>
          </w:tcPr>
          <w:p w14:paraId="69A8FB20"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852450</w:t>
            </w:r>
          </w:p>
        </w:tc>
      </w:tr>
      <w:tr w:rsidR="00607674" w:rsidRPr="0030025A" w14:paraId="46642B79" w14:textId="77777777" w:rsidTr="0068026B">
        <w:trPr>
          <w:trHeight w:val="300"/>
        </w:trPr>
        <w:tc>
          <w:tcPr>
            <w:tcW w:w="3559" w:type="dxa"/>
            <w:shd w:val="clear" w:color="auto" w:fill="auto"/>
            <w:noWrap/>
            <w:vAlign w:val="bottom"/>
            <w:hideMark/>
          </w:tcPr>
          <w:p w14:paraId="0D68CF3B"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Economically Inactive; Other</w:t>
            </w:r>
          </w:p>
        </w:tc>
        <w:tc>
          <w:tcPr>
            <w:tcW w:w="818" w:type="dxa"/>
            <w:shd w:val="clear" w:color="auto" w:fill="auto"/>
            <w:noWrap/>
            <w:vAlign w:val="bottom"/>
            <w:hideMark/>
          </w:tcPr>
          <w:p w14:paraId="08E2BDEA"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w:t>
            </w:r>
          </w:p>
        </w:tc>
        <w:tc>
          <w:tcPr>
            <w:tcW w:w="1271" w:type="dxa"/>
            <w:shd w:val="clear" w:color="auto" w:fill="auto"/>
            <w:noWrap/>
            <w:vAlign w:val="bottom"/>
            <w:hideMark/>
          </w:tcPr>
          <w:p w14:paraId="7D9C6550"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3.4</w:t>
            </w:r>
          </w:p>
        </w:tc>
        <w:tc>
          <w:tcPr>
            <w:tcW w:w="1422" w:type="dxa"/>
            <w:shd w:val="clear" w:color="auto" w:fill="auto"/>
            <w:noWrap/>
            <w:vAlign w:val="bottom"/>
            <w:hideMark/>
          </w:tcPr>
          <w:p w14:paraId="73E7ADD0"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2.7</w:t>
            </w:r>
          </w:p>
        </w:tc>
        <w:tc>
          <w:tcPr>
            <w:tcW w:w="1276" w:type="dxa"/>
            <w:shd w:val="clear" w:color="auto" w:fill="auto"/>
            <w:noWrap/>
            <w:vAlign w:val="bottom"/>
            <w:hideMark/>
          </w:tcPr>
          <w:p w14:paraId="1A03F93A"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3.2</w:t>
            </w:r>
          </w:p>
        </w:tc>
        <w:tc>
          <w:tcPr>
            <w:tcW w:w="1275" w:type="dxa"/>
            <w:shd w:val="clear" w:color="auto" w:fill="auto"/>
            <w:noWrap/>
            <w:vAlign w:val="bottom"/>
            <w:hideMark/>
          </w:tcPr>
          <w:p w14:paraId="257CF8DE"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2.2</w:t>
            </w:r>
          </w:p>
        </w:tc>
      </w:tr>
      <w:tr w:rsidR="00607674" w:rsidRPr="0030025A" w14:paraId="3678ECF7" w14:textId="77777777" w:rsidTr="0068026B">
        <w:trPr>
          <w:trHeight w:val="300"/>
        </w:trPr>
        <w:tc>
          <w:tcPr>
            <w:tcW w:w="3559" w:type="dxa"/>
            <w:shd w:val="clear" w:color="auto" w:fill="auto"/>
            <w:noWrap/>
            <w:vAlign w:val="bottom"/>
            <w:hideMark/>
          </w:tcPr>
          <w:p w14:paraId="0BE49E19"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Unemployed; Age 16 to 24</w:t>
            </w:r>
          </w:p>
        </w:tc>
        <w:tc>
          <w:tcPr>
            <w:tcW w:w="818" w:type="dxa"/>
            <w:shd w:val="clear" w:color="auto" w:fill="auto"/>
            <w:noWrap/>
            <w:vAlign w:val="bottom"/>
            <w:hideMark/>
          </w:tcPr>
          <w:p w14:paraId="5C91D017"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Count</w:t>
            </w:r>
          </w:p>
        </w:tc>
        <w:tc>
          <w:tcPr>
            <w:tcW w:w="1271" w:type="dxa"/>
            <w:shd w:val="clear" w:color="auto" w:fill="auto"/>
            <w:noWrap/>
            <w:vAlign w:val="bottom"/>
            <w:hideMark/>
          </w:tcPr>
          <w:p w14:paraId="60E8E63C"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170</w:t>
            </w:r>
          </w:p>
        </w:tc>
        <w:tc>
          <w:tcPr>
            <w:tcW w:w="1422" w:type="dxa"/>
            <w:shd w:val="clear" w:color="auto" w:fill="auto"/>
            <w:noWrap/>
            <w:vAlign w:val="bottom"/>
            <w:hideMark/>
          </w:tcPr>
          <w:p w14:paraId="61D56A81"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1825</w:t>
            </w:r>
          </w:p>
        </w:tc>
        <w:tc>
          <w:tcPr>
            <w:tcW w:w="1276" w:type="dxa"/>
            <w:shd w:val="clear" w:color="auto" w:fill="auto"/>
            <w:noWrap/>
            <w:vAlign w:val="bottom"/>
            <w:hideMark/>
          </w:tcPr>
          <w:p w14:paraId="5363C77B"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70871</w:t>
            </w:r>
          </w:p>
        </w:tc>
        <w:tc>
          <w:tcPr>
            <w:tcW w:w="1275" w:type="dxa"/>
            <w:shd w:val="clear" w:color="auto" w:fill="auto"/>
            <w:noWrap/>
            <w:vAlign w:val="bottom"/>
            <w:hideMark/>
          </w:tcPr>
          <w:p w14:paraId="35E893C0"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471666</w:t>
            </w:r>
          </w:p>
        </w:tc>
      </w:tr>
      <w:tr w:rsidR="00607674" w:rsidRPr="0030025A" w14:paraId="77B3D597" w14:textId="77777777" w:rsidTr="0068026B">
        <w:trPr>
          <w:trHeight w:val="300"/>
        </w:trPr>
        <w:tc>
          <w:tcPr>
            <w:tcW w:w="3559" w:type="dxa"/>
            <w:shd w:val="clear" w:color="auto" w:fill="auto"/>
            <w:noWrap/>
            <w:vAlign w:val="bottom"/>
            <w:hideMark/>
          </w:tcPr>
          <w:p w14:paraId="58278CC1"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Unemployed; Age 16 to 24</w:t>
            </w:r>
          </w:p>
        </w:tc>
        <w:tc>
          <w:tcPr>
            <w:tcW w:w="818" w:type="dxa"/>
            <w:shd w:val="clear" w:color="auto" w:fill="auto"/>
            <w:noWrap/>
            <w:vAlign w:val="bottom"/>
            <w:hideMark/>
          </w:tcPr>
          <w:p w14:paraId="004FBDD4"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w:t>
            </w:r>
          </w:p>
        </w:tc>
        <w:tc>
          <w:tcPr>
            <w:tcW w:w="1271" w:type="dxa"/>
            <w:shd w:val="clear" w:color="auto" w:fill="auto"/>
            <w:noWrap/>
            <w:vAlign w:val="bottom"/>
            <w:hideMark/>
          </w:tcPr>
          <w:p w14:paraId="0E322F35"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1.4</w:t>
            </w:r>
          </w:p>
        </w:tc>
        <w:tc>
          <w:tcPr>
            <w:tcW w:w="1422" w:type="dxa"/>
            <w:shd w:val="clear" w:color="auto" w:fill="auto"/>
            <w:noWrap/>
            <w:vAlign w:val="bottom"/>
            <w:hideMark/>
          </w:tcPr>
          <w:p w14:paraId="3649B8C8"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0.7</w:t>
            </w:r>
          </w:p>
        </w:tc>
        <w:tc>
          <w:tcPr>
            <w:tcW w:w="1276" w:type="dxa"/>
            <w:shd w:val="clear" w:color="auto" w:fill="auto"/>
            <w:noWrap/>
            <w:vAlign w:val="bottom"/>
            <w:hideMark/>
          </w:tcPr>
          <w:p w14:paraId="45429F2A"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1.2</w:t>
            </w:r>
          </w:p>
        </w:tc>
        <w:tc>
          <w:tcPr>
            <w:tcW w:w="1275" w:type="dxa"/>
            <w:shd w:val="clear" w:color="auto" w:fill="auto"/>
            <w:noWrap/>
            <w:vAlign w:val="bottom"/>
            <w:hideMark/>
          </w:tcPr>
          <w:p w14:paraId="27E0D764"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1.2</w:t>
            </w:r>
          </w:p>
        </w:tc>
      </w:tr>
      <w:tr w:rsidR="00607674" w:rsidRPr="0030025A" w14:paraId="5C7BCD73" w14:textId="77777777" w:rsidTr="0068026B">
        <w:trPr>
          <w:trHeight w:val="300"/>
        </w:trPr>
        <w:tc>
          <w:tcPr>
            <w:tcW w:w="3559" w:type="dxa"/>
            <w:shd w:val="clear" w:color="auto" w:fill="auto"/>
            <w:noWrap/>
            <w:vAlign w:val="bottom"/>
            <w:hideMark/>
          </w:tcPr>
          <w:p w14:paraId="4915FFE2"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Unemployed; Age 50 to 74</w:t>
            </w:r>
          </w:p>
        </w:tc>
        <w:tc>
          <w:tcPr>
            <w:tcW w:w="818" w:type="dxa"/>
            <w:shd w:val="clear" w:color="auto" w:fill="auto"/>
            <w:noWrap/>
            <w:vAlign w:val="bottom"/>
            <w:hideMark/>
          </w:tcPr>
          <w:p w14:paraId="6C066F05"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Count</w:t>
            </w:r>
          </w:p>
        </w:tc>
        <w:tc>
          <w:tcPr>
            <w:tcW w:w="1271" w:type="dxa"/>
            <w:shd w:val="clear" w:color="auto" w:fill="auto"/>
            <w:noWrap/>
            <w:vAlign w:val="bottom"/>
            <w:hideMark/>
          </w:tcPr>
          <w:p w14:paraId="4DDDFE90"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87</w:t>
            </w:r>
          </w:p>
        </w:tc>
        <w:tc>
          <w:tcPr>
            <w:tcW w:w="1422" w:type="dxa"/>
            <w:shd w:val="clear" w:color="auto" w:fill="auto"/>
            <w:noWrap/>
            <w:vAlign w:val="bottom"/>
            <w:hideMark/>
          </w:tcPr>
          <w:p w14:paraId="587BBBF1"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1585</w:t>
            </w:r>
          </w:p>
        </w:tc>
        <w:tc>
          <w:tcPr>
            <w:tcW w:w="1276" w:type="dxa"/>
            <w:shd w:val="clear" w:color="auto" w:fill="auto"/>
            <w:noWrap/>
            <w:vAlign w:val="bottom"/>
            <w:hideMark/>
          </w:tcPr>
          <w:p w14:paraId="1DE60064"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53243</w:t>
            </w:r>
          </w:p>
        </w:tc>
        <w:tc>
          <w:tcPr>
            <w:tcW w:w="1275" w:type="dxa"/>
            <w:shd w:val="clear" w:color="auto" w:fill="auto"/>
            <w:noWrap/>
            <w:vAlign w:val="bottom"/>
            <w:hideMark/>
          </w:tcPr>
          <w:p w14:paraId="1BA9CF20"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315863</w:t>
            </w:r>
          </w:p>
        </w:tc>
      </w:tr>
      <w:tr w:rsidR="00607674" w:rsidRPr="0030025A" w14:paraId="58655C78" w14:textId="77777777" w:rsidTr="0068026B">
        <w:trPr>
          <w:trHeight w:val="300"/>
        </w:trPr>
        <w:tc>
          <w:tcPr>
            <w:tcW w:w="3559" w:type="dxa"/>
            <w:shd w:val="clear" w:color="auto" w:fill="auto"/>
            <w:noWrap/>
            <w:vAlign w:val="bottom"/>
            <w:hideMark/>
          </w:tcPr>
          <w:p w14:paraId="148591EB"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Unemployed; Age 50 to 74</w:t>
            </w:r>
          </w:p>
        </w:tc>
        <w:tc>
          <w:tcPr>
            <w:tcW w:w="818" w:type="dxa"/>
            <w:shd w:val="clear" w:color="auto" w:fill="auto"/>
            <w:noWrap/>
            <w:vAlign w:val="bottom"/>
            <w:hideMark/>
          </w:tcPr>
          <w:p w14:paraId="633B8F61"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w:t>
            </w:r>
          </w:p>
        </w:tc>
        <w:tc>
          <w:tcPr>
            <w:tcW w:w="1271" w:type="dxa"/>
            <w:shd w:val="clear" w:color="auto" w:fill="auto"/>
            <w:noWrap/>
            <w:vAlign w:val="bottom"/>
            <w:hideMark/>
          </w:tcPr>
          <w:p w14:paraId="7EF8601D"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0.7</w:t>
            </w:r>
          </w:p>
        </w:tc>
        <w:tc>
          <w:tcPr>
            <w:tcW w:w="1422" w:type="dxa"/>
            <w:shd w:val="clear" w:color="auto" w:fill="auto"/>
            <w:noWrap/>
            <w:vAlign w:val="bottom"/>
            <w:hideMark/>
          </w:tcPr>
          <w:p w14:paraId="198C3D9C"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0.7</w:t>
            </w:r>
          </w:p>
        </w:tc>
        <w:tc>
          <w:tcPr>
            <w:tcW w:w="1276" w:type="dxa"/>
            <w:shd w:val="clear" w:color="auto" w:fill="auto"/>
            <w:noWrap/>
            <w:vAlign w:val="bottom"/>
            <w:hideMark/>
          </w:tcPr>
          <w:p w14:paraId="342453ED"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0.9</w:t>
            </w:r>
          </w:p>
        </w:tc>
        <w:tc>
          <w:tcPr>
            <w:tcW w:w="1275" w:type="dxa"/>
            <w:shd w:val="clear" w:color="auto" w:fill="auto"/>
            <w:noWrap/>
            <w:vAlign w:val="bottom"/>
            <w:hideMark/>
          </w:tcPr>
          <w:p w14:paraId="70B48529"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0.8</w:t>
            </w:r>
          </w:p>
        </w:tc>
      </w:tr>
      <w:tr w:rsidR="00607674" w:rsidRPr="0030025A" w14:paraId="2EAA60DB" w14:textId="77777777" w:rsidTr="0068026B">
        <w:trPr>
          <w:trHeight w:val="300"/>
        </w:trPr>
        <w:tc>
          <w:tcPr>
            <w:tcW w:w="3559" w:type="dxa"/>
            <w:shd w:val="clear" w:color="auto" w:fill="auto"/>
            <w:noWrap/>
            <w:vAlign w:val="bottom"/>
            <w:hideMark/>
          </w:tcPr>
          <w:p w14:paraId="43995B0F"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Unemployed; Never Worked</w:t>
            </w:r>
          </w:p>
        </w:tc>
        <w:tc>
          <w:tcPr>
            <w:tcW w:w="818" w:type="dxa"/>
            <w:shd w:val="clear" w:color="auto" w:fill="auto"/>
            <w:noWrap/>
            <w:vAlign w:val="bottom"/>
            <w:hideMark/>
          </w:tcPr>
          <w:p w14:paraId="6D4724C4"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Count</w:t>
            </w:r>
          </w:p>
        </w:tc>
        <w:tc>
          <w:tcPr>
            <w:tcW w:w="1271" w:type="dxa"/>
            <w:shd w:val="clear" w:color="auto" w:fill="auto"/>
            <w:noWrap/>
            <w:vAlign w:val="bottom"/>
            <w:hideMark/>
          </w:tcPr>
          <w:p w14:paraId="5D5A56A2"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163</w:t>
            </w:r>
          </w:p>
        </w:tc>
        <w:tc>
          <w:tcPr>
            <w:tcW w:w="1422" w:type="dxa"/>
            <w:shd w:val="clear" w:color="auto" w:fill="auto"/>
            <w:noWrap/>
            <w:vAlign w:val="bottom"/>
            <w:hideMark/>
          </w:tcPr>
          <w:p w14:paraId="6DBA6030"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1534</w:t>
            </w:r>
          </w:p>
        </w:tc>
        <w:tc>
          <w:tcPr>
            <w:tcW w:w="1276" w:type="dxa"/>
            <w:shd w:val="clear" w:color="auto" w:fill="auto"/>
            <w:noWrap/>
            <w:vAlign w:val="bottom"/>
            <w:hideMark/>
          </w:tcPr>
          <w:p w14:paraId="2208FB63"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65363</w:t>
            </w:r>
          </w:p>
        </w:tc>
        <w:tc>
          <w:tcPr>
            <w:tcW w:w="1275" w:type="dxa"/>
            <w:shd w:val="clear" w:color="auto" w:fill="auto"/>
            <w:noWrap/>
            <w:vAlign w:val="bottom"/>
            <w:hideMark/>
          </w:tcPr>
          <w:p w14:paraId="4DA0D8CF"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276121</w:t>
            </w:r>
          </w:p>
        </w:tc>
      </w:tr>
      <w:tr w:rsidR="00607674" w:rsidRPr="0030025A" w14:paraId="46CDC406" w14:textId="77777777" w:rsidTr="0068026B">
        <w:trPr>
          <w:trHeight w:val="300"/>
        </w:trPr>
        <w:tc>
          <w:tcPr>
            <w:tcW w:w="3559" w:type="dxa"/>
            <w:shd w:val="clear" w:color="auto" w:fill="auto"/>
            <w:noWrap/>
            <w:vAlign w:val="bottom"/>
            <w:hideMark/>
          </w:tcPr>
          <w:p w14:paraId="59527B5D"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Unemployed; Never Worked</w:t>
            </w:r>
          </w:p>
        </w:tc>
        <w:tc>
          <w:tcPr>
            <w:tcW w:w="818" w:type="dxa"/>
            <w:shd w:val="clear" w:color="auto" w:fill="auto"/>
            <w:noWrap/>
            <w:vAlign w:val="bottom"/>
            <w:hideMark/>
          </w:tcPr>
          <w:p w14:paraId="4C537567"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w:t>
            </w:r>
          </w:p>
        </w:tc>
        <w:tc>
          <w:tcPr>
            <w:tcW w:w="1271" w:type="dxa"/>
            <w:shd w:val="clear" w:color="auto" w:fill="auto"/>
            <w:noWrap/>
            <w:vAlign w:val="bottom"/>
            <w:hideMark/>
          </w:tcPr>
          <w:p w14:paraId="38CBC95C"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1.4</w:t>
            </w:r>
          </w:p>
        </w:tc>
        <w:tc>
          <w:tcPr>
            <w:tcW w:w="1422" w:type="dxa"/>
            <w:shd w:val="clear" w:color="auto" w:fill="auto"/>
            <w:noWrap/>
            <w:vAlign w:val="bottom"/>
            <w:hideMark/>
          </w:tcPr>
          <w:p w14:paraId="7CF89932"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0.6</w:t>
            </w:r>
          </w:p>
        </w:tc>
        <w:tc>
          <w:tcPr>
            <w:tcW w:w="1276" w:type="dxa"/>
            <w:shd w:val="clear" w:color="auto" w:fill="auto"/>
            <w:noWrap/>
            <w:vAlign w:val="bottom"/>
            <w:hideMark/>
          </w:tcPr>
          <w:p w14:paraId="681A1E01"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1.1</w:t>
            </w:r>
          </w:p>
        </w:tc>
        <w:tc>
          <w:tcPr>
            <w:tcW w:w="1275" w:type="dxa"/>
            <w:shd w:val="clear" w:color="auto" w:fill="auto"/>
            <w:noWrap/>
            <w:vAlign w:val="bottom"/>
            <w:hideMark/>
          </w:tcPr>
          <w:p w14:paraId="4CFDFC88"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0.7</w:t>
            </w:r>
          </w:p>
        </w:tc>
      </w:tr>
      <w:tr w:rsidR="00607674" w:rsidRPr="0030025A" w14:paraId="442BEAE1" w14:textId="77777777" w:rsidTr="0068026B">
        <w:trPr>
          <w:trHeight w:val="300"/>
        </w:trPr>
        <w:tc>
          <w:tcPr>
            <w:tcW w:w="3559" w:type="dxa"/>
            <w:shd w:val="clear" w:color="auto" w:fill="auto"/>
            <w:noWrap/>
            <w:vAlign w:val="bottom"/>
            <w:hideMark/>
          </w:tcPr>
          <w:p w14:paraId="5EE5F31E"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Long-Term Unemployed</w:t>
            </w:r>
          </w:p>
        </w:tc>
        <w:tc>
          <w:tcPr>
            <w:tcW w:w="818" w:type="dxa"/>
            <w:shd w:val="clear" w:color="auto" w:fill="auto"/>
            <w:noWrap/>
            <w:vAlign w:val="bottom"/>
            <w:hideMark/>
          </w:tcPr>
          <w:p w14:paraId="36ACB70B"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Count</w:t>
            </w:r>
          </w:p>
        </w:tc>
        <w:tc>
          <w:tcPr>
            <w:tcW w:w="1271" w:type="dxa"/>
            <w:shd w:val="clear" w:color="auto" w:fill="auto"/>
            <w:noWrap/>
            <w:vAlign w:val="bottom"/>
            <w:hideMark/>
          </w:tcPr>
          <w:p w14:paraId="1AF6DF1D"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314</w:t>
            </w:r>
          </w:p>
        </w:tc>
        <w:tc>
          <w:tcPr>
            <w:tcW w:w="1422" w:type="dxa"/>
            <w:shd w:val="clear" w:color="auto" w:fill="auto"/>
            <w:noWrap/>
            <w:vAlign w:val="bottom"/>
            <w:hideMark/>
          </w:tcPr>
          <w:p w14:paraId="0BDA2545"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3589</w:t>
            </w:r>
          </w:p>
        </w:tc>
        <w:tc>
          <w:tcPr>
            <w:tcW w:w="1276" w:type="dxa"/>
            <w:shd w:val="clear" w:color="auto" w:fill="auto"/>
            <w:noWrap/>
            <w:vAlign w:val="bottom"/>
            <w:hideMark/>
          </w:tcPr>
          <w:p w14:paraId="4AD4715A"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124542</w:t>
            </w:r>
          </w:p>
        </w:tc>
        <w:tc>
          <w:tcPr>
            <w:tcW w:w="1275" w:type="dxa"/>
            <w:shd w:val="clear" w:color="auto" w:fill="auto"/>
            <w:noWrap/>
            <w:vAlign w:val="bottom"/>
            <w:hideMark/>
          </w:tcPr>
          <w:p w14:paraId="530D66C1"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668496</w:t>
            </w:r>
          </w:p>
        </w:tc>
      </w:tr>
      <w:tr w:rsidR="00607674" w:rsidRPr="0030025A" w14:paraId="338C9930" w14:textId="77777777" w:rsidTr="0068026B">
        <w:trPr>
          <w:trHeight w:val="300"/>
        </w:trPr>
        <w:tc>
          <w:tcPr>
            <w:tcW w:w="3559" w:type="dxa"/>
            <w:shd w:val="clear" w:color="auto" w:fill="auto"/>
            <w:noWrap/>
            <w:vAlign w:val="bottom"/>
            <w:hideMark/>
          </w:tcPr>
          <w:p w14:paraId="63DEA1BD"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Long-Term Unemployed</w:t>
            </w:r>
          </w:p>
        </w:tc>
        <w:tc>
          <w:tcPr>
            <w:tcW w:w="818" w:type="dxa"/>
            <w:shd w:val="clear" w:color="auto" w:fill="auto"/>
            <w:noWrap/>
            <w:vAlign w:val="bottom"/>
            <w:hideMark/>
          </w:tcPr>
          <w:p w14:paraId="6EEFADFE" w14:textId="77777777" w:rsidR="00607674" w:rsidRPr="0030025A" w:rsidRDefault="00607674" w:rsidP="000C5C38">
            <w:pPr>
              <w:spacing w:after="0"/>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w:t>
            </w:r>
          </w:p>
        </w:tc>
        <w:tc>
          <w:tcPr>
            <w:tcW w:w="1271" w:type="dxa"/>
            <w:shd w:val="clear" w:color="auto" w:fill="auto"/>
            <w:noWrap/>
            <w:vAlign w:val="bottom"/>
            <w:hideMark/>
          </w:tcPr>
          <w:p w14:paraId="7BF2DD69"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2.6</w:t>
            </w:r>
          </w:p>
        </w:tc>
        <w:tc>
          <w:tcPr>
            <w:tcW w:w="1422" w:type="dxa"/>
            <w:shd w:val="clear" w:color="auto" w:fill="auto"/>
            <w:noWrap/>
            <w:vAlign w:val="bottom"/>
            <w:hideMark/>
          </w:tcPr>
          <w:p w14:paraId="2F24F3F7"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1.5</w:t>
            </w:r>
          </w:p>
        </w:tc>
        <w:tc>
          <w:tcPr>
            <w:tcW w:w="1276" w:type="dxa"/>
            <w:shd w:val="clear" w:color="auto" w:fill="auto"/>
            <w:noWrap/>
            <w:vAlign w:val="bottom"/>
            <w:hideMark/>
          </w:tcPr>
          <w:p w14:paraId="37B01715"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2</w:t>
            </w:r>
          </w:p>
        </w:tc>
        <w:tc>
          <w:tcPr>
            <w:tcW w:w="1275" w:type="dxa"/>
            <w:shd w:val="clear" w:color="auto" w:fill="auto"/>
            <w:noWrap/>
            <w:vAlign w:val="bottom"/>
            <w:hideMark/>
          </w:tcPr>
          <w:p w14:paraId="79725DFD" w14:textId="77777777" w:rsidR="00607674" w:rsidRPr="0030025A" w:rsidRDefault="00607674" w:rsidP="000C5C38">
            <w:pPr>
              <w:spacing w:after="0"/>
              <w:jc w:val="right"/>
              <w:rPr>
                <w:rFonts w:ascii="Calibri" w:eastAsia="Times New Roman" w:hAnsi="Calibri" w:cs="Times New Roman"/>
                <w:color w:val="000000"/>
                <w:lang w:eastAsia="en-GB"/>
              </w:rPr>
            </w:pPr>
            <w:r w:rsidRPr="0030025A">
              <w:rPr>
                <w:rFonts w:ascii="Calibri" w:eastAsia="Times New Roman" w:hAnsi="Calibri" w:cs="Times New Roman"/>
                <w:color w:val="000000"/>
                <w:lang w:eastAsia="en-GB"/>
              </w:rPr>
              <w:t>1.7</w:t>
            </w:r>
          </w:p>
        </w:tc>
      </w:tr>
    </w:tbl>
    <w:p w14:paraId="33DD9E08" w14:textId="77777777" w:rsidR="00607674" w:rsidRDefault="00607674" w:rsidP="000C5C38">
      <w:pPr>
        <w:spacing w:after="0"/>
      </w:pPr>
    </w:p>
    <w:p w14:paraId="39E466E7" w14:textId="109DD68F" w:rsidR="00607674" w:rsidRDefault="00607674" w:rsidP="0022364D">
      <w:pPr>
        <w:pStyle w:val="Heading1"/>
      </w:pPr>
      <w:bookmarkStart w:id="10" w:name="_Toc428541211"/>
      <w:r w:rsidRPr="0068026B">
        <w:t xml:space="preserve">Appendix </w:t>
      </w:r>
      <w:r w:rsidR="00415464">
        <w:t>5</w:t>
      </w:r>
      <w:r w:rsidR="00C44C1C">
        <w:t xml:space="preserve">: </w:t>
      </w:r>
      <w:proofErr w:type="spellStart"/>
      <w:r w:rsidRPr="0068026B">
        <w:t>Latchmere</w:t>
      </w:r>
      <w:proofErr w:type="spellEnd"/>
      <w:r w:rsidRPr="0068026B">
        <w:t xml:space="preserve"> Ward: Population Density 2013</w:t>
      </w:r>
      <w:bookmarkEnd w:id="10"/>
    </w:p>
    <w:p w14:paraId="0A4C6EE8" w14:textId="77777777" w:rsidR="00415464" w:rsidRPr="00415464" w:rsidRDefault="00415464" w:rsidP="00415464"/>
    <w:bookmarkStart w:id="11" w:name="_MON_1491827577"/>
    <w:bookmarkEnd w:id="11"/>
    <w:p w14:paraId="31477C98" w14:textId="77777777" w:rsidR="00607674" w:rsidRDefault="00607674" w:rsidP="0068026B">
      <w:r>
        <w:object w:dxaOrig="8297" w:dyaOrig="1748" w14:anchorId="78D164BA">
          <v:shape id="_x0000_i1026" type="#_x0000_t75" style="width:414.6pt;height:86.4pt" o:ole="">
            <v:imagedata r:id="rId11" o:title=""/>
          </v:shape>
          <o:OLEObject Type="Embed" ProgID="Excel.Sheet.12" ShapeID="_x0000_i1026" DrawAspect="Content" ObjectID="_1647149171" r:id="rId12"/>
        </w:object>
      </w:r>
    </w:p>
    <w:p w14:paraId="1E83A38B" w14:textId="77777777" w:rsidR="00C30AEF" w:rsidRDefault="00C30AEF" w:rsidP="0068026B">
      <w:pPr>
        <w:ind w:left="720"/>
      </w:pPr>
    </w:p>
    <w:p w14:paraId="3B25DA8C" w14:textId="77777777" w:rsidR="00607674" w:rsidRPr="0068026B" w:rsidRDefault="00415464" w:rsidP="0022364D">
      <w:pPr>
        <w:pStyle w:val="Heading1"/>
      </w:pPr>
      <w:bookmarkStart w:id="12" w:name="_Toc428541212"/>
      <w:r>
        <w:lastRenderedPageBreak/>
        <w:t>Appendix 6</w:t>
      </w:r>
      <w:r w:rsidR="00C44C1C">
        <w:t xml:space="preserve">: </w:t>
      </w:r>
      <w:r w:rsidR="00732791" w:rsidRPr="0068026B">
        <w:t>Ethnicity</w:t>
      </w:r>
      <w:r w:rsidR="00607674" w:rsidRPr="0068026B">
        <w:t xml:space="preserve"> 2011</w:t>
      </w:r>
      <w:bookmarkEnd w:id="12"/>
    </w:p>
    <w:bookmarkStart w:id="13" w:name="_MON_1491825554"/>
    <w:bookmarkEnd w:id="13"/>
    <w:p w14:paraId="363DF88A" w14:textId="77777777" w:rsidR="00607674" w:rsidRDefault="00C30AEF" w:rsidP="00607674">
      <w:pPr>
        <w:ind w:left="-284"/>
      </w:pPr>
      <w:r>
        <w:object w:dxaOrig="10946" w:dyaOrig="11251" w14:anchorId="14122B3C">
          <v:shape id="_x0000_i1027" type="#_x0000_t75" style="width:547.8pt;height:562.2pt" o:ole="">
            <v:imagedata r:id="rId13" o:title=""/>
          </v:shape>
          <o:OLEObject Type="Embed" ProgID="Excel.Sheet.12" ShapeID="_x0000_i1027" DrawAspect="Content" ObjectID="_1647149172" r:id="rId14"/>
        </w:object>
      </w:r>
    </w:p>
    <w:p w14:paraId="02748B25" w14:textId="77777777" w:rsidR="00607674" w:rsidRDefault="00607674">
      <w:r>
        <w:br w:type="page"/>
      </w:r>
    </w:p>
    <w:p w14:paraId="4C0AC915" w14:textId="77777777" w:rsidR="00607674" w:rsidRPr="00BD5832" w:rsidRDefault="00607674" w:rsidP="0068026B">
      <w:pPr>
        <w:rPr>
          <w:b/>
        </w:rPr>
      </w:pPr>
      <w:r w:rsidRPr="00BD5832">
        <w:rPr>
          <w:b/>
        </w:rPr>
        <w:lastRenderedPageBreak/>
        <w:t>Latchmere Ward: Ethnicity 2001</w:t>
      </w:r>
    </w:p>
    <w:p w14:paraId="54D0FEC6" w14:textId="77777777" w:rsidR="00607674" w:rsidRDefault="00607674" w:rsidP="0068026B"/>
    <w:bookmarkStart w:id="14" w:name="_MON_1491823890"/>
    <w:bookmarkEnd w:id="14"/>
    <w:p w14:paraId="70CAE218" w14:textId="77777777" w:rsidR="00607674" w:rsidRDefault="00C30AEF" w:rsidP="0068026B">
      <w:r>
        <w:object w:dxaOrig="9778" w:dyaOrig="9523" w14:anchorId="1811536C">
          <v:shape id="_x0000_i1028" type="#_x0000_t75" style="width:489pt;height:570.6pt" o:ole="" o:bordertopcolor="this" o:borderleftcolor="this" o:borderbottomcolor="this" o:borderrightcolor="this">
            <v:imagedata r:id="rId15" o:title=""/>
            <w10:bordertop type="single" width="4"/>
            <w10:borderleft type="single" width="4"/>
            <w10:borderbottom type="single" width="4"/>
            <w10:borderright type="single" width="4"/>
          </v:shape>
          <o:OLEObject Type="Embed" ProgID="Excel.Sheet.12" ShapeID="_x0000_i1028" DrawAspect="Content" ObjectID="_1647149173" r:id="rId16"/>
        </w:object>
      </w:r>
    </w:p>
    <w:p w14:paraId="3250AFB3" w14:textId="77777777" w:rsidR="00360093" w:rsidRDefault="00360093">
      <w:r>
        <w:br w:type="page"/>
      </w:r>
    </w:p>
    <w:p w14:paraId="5C713EF7" w14:textId="77777777" w:rsidR="00360093" w:rsidRPr="0068026B" w:rsidRDefault="00C44C1C" w:rsidP="0022364D">
      <w:pPr>
        <w:pStyle w:val="Heading1"/>
      </w:pPr>
      <w:bookmarkStart w:id="15" w:name="_Toc428541213"/>
      <w:r>
        <w:lastRenderedPageBreak/>
        <w:t>Appendix 7:</w:t>
      </w:r>
      <w:r w:rsidRPr="0068026B">
        <w:t xml:space="preserve"> Industry</w:t>
      </w:r>
      <w:bookmarkEnd w:id="15"/>
    </w:p>
    <w:bookmarkStart w:id="16" w:name="_MON_1500970424"/>
    <w:bookmarkEnd w:id="16"/>
    <w:p w14:paraId="7F897ADE" w14:textId="77777777" w:rsidR="00360093" w:rsidRDefault="00360093" w:rsidP="000C66A2">
      <w:r>
        <w:object w:dxaOrig="10498" w:dyaOrig="9535" w14:anchorId="6BBA19AB">
          <v:shape id="_x0000_i1029" type="#_x0000_t75" style="width:525pt;height:477pt" o:ole="">
            <v:imagedata r:id="rId17" o:title=""/>
          </v:shape>
          <o:OLEObject Type="Embed" ProgID="Excel.Sheet.12" ShapeID="_x0000_i1029" DrawAspect="Content" ObjectID="_1647149174" r:id="rId18"/>
        </w:object>
      </w:r>
    </w:p>
    <w:p w14:paraId="583BA17D" w14:textId="77777777" w:rsidR="00AD6FC6" w:rsidRDefault="00AD6FC6">
      <w:r>
        <w:br w:type="page"/>
      </w:r>
    </w:p>
    <w:p w14:paraId="02AF2895" w14:textId="77777777" w:rsidR="00607674" w:rsidRDefault="00607674" w:rsidP="00415464">
      <w:pPr>
        <w:pStyle w:val="Heading2"/>
      </w:pPr>
    </w:p>
    <w:p w14:paraId="14B48C63" w14:textId="77777777" w:rsidR="00AD6FC6" w:rsidRPr="00AD6FC6" w:rsidRDefault="00415464" w:rsidP="0022364D">
      <w:pPr>
        <w:pStyle w:val="Heading1"/>
      </w:pPr>
      <w:bookmarkStart w:id="17" w:name="_Toc428541214"/>
      <w:r>
        <w:t>Appendix 8</w:t>
      </w:r>
      <w:r w:rsidR="00AD6FC6" w:rsidRPr="00AD6FC6">
        <w:t>: Business Sectors by Numbers</w:t>
      </w:r>
      <w:bookmarkEnd w:id="17"/>
    </w:p>
    <w:p w14:paraId="6D7A648B" w14:textId="77777777" w:rsidR="00AD6FC6" w:rsidRDefault="00AD6FC6" w:rsidP="00AD6FC6">
      <w:pPr>
        <w:ind w:firstLine="142"/>
      </w:pPr>
      <w:r>
        <w:t>Number of Enterprises by Type of Activity in SW11 2 and 3</w:t>
      </w:r>
    </w:p>
    <w:tbl>
      <w:tblPr>
        <w:tblStyle w:val="TableGrid"/>
        <w:tblW w:w="0" w:type="auto"/>
        <w:tblInd w:w="250" w:type="dxa"/>
        <w:tblLook w:val="04A0" w:firstRow="1" w:lastRow="0" w:firstColumn="1" w:lastColumn="0" w:noHBand="0" w:noVBand="1"/>
      </w:tblPr>
      <w:tblGrid>
        <w:gridCol w:w="2802"/>
        <w:gridCol w:w="1295"/>
      </w:tblGrid>
      <w:tr w:rsidR="00AD6FC6" w14:paraId="17D498AE" w14:textId="77777777" w:rsidTr="00AD6FC6">
        <w:tc>
          <w:tcPr>
            <w:tcW w:w="2802" w:type="dxa"/>
          </w:tcPr>
          <w:p w14:paraId="0B700A48" w14:textId="77777777" w:rsidR="00AD6FC6" w:rsidRDefault="00AD6FC6">
            <w:r>
              <w:t>Activity/Sector</w:t>
            </w:r>
          </w:p>
        </w:tc>
        <w:tc>
          <w:tcPr>
            <w:tcW w:w="1295" w:type="dxa"/>
          </w:tcPr>
          <w:p w14:paraId="64472147" w14:textId="77777777" w:rsidR="00AD6FC6" w:rsidRDefault="00AD6FC6" w:rsidP="00415464">
            <w:pPr>
              <w:jc w:val="right"/>
            </w:pPr>
            <w:r>
              <w:t>No’s</w:t>
            </w:r>
          </w:p>
        </w:tc>
      </w:tr>
      <w:tr w:rsidR="00AD6FC6" w14:paraId="2331D213" w14:textId="77777777" w:rsidTr="00AD6FC6">
        <w:tc>
          <w:tcPr>
            <w:tcW w:w="2802" w:type="dxa"/>
          </w:tcPr>
          <w:p w14:paraId="51F216AA" w14:textId="77777777" w:rsidR="00AD6FC6" w:rsidRDefault="00AD6FC6">
            <w:r>
              <w:t>Publishing</w:t>
            </w:r>
          </w:p>
        </w:tc>
        <w:tc>
          <w:tcPr>
            <w:tcW w:w="1295" w:type="dxa"/>
          </w:tcPr>
          <w:p w14:paraId="4F5C4E39" w14:textId="77777777" w:rsidR="00AD6FC6" w:rsidRDefault="00AD6FC6" w:rsidP="00415464">
            <w:pPr>
              <w:jc w:val="right"/>
            </w:pPr>
            <w:r>
              <w:t>3</w:t>
            </w:r>
          </w:p>
        </w:tc>
      </w:tr>
      <w:tr w:rsidR="00AD6FC6" w14:paraId="3CE1A001" w14:textId="77777777" w:rsidTr="00AD6FC6">
        <w:tc>
          <w:tcPr>
            <w:tcW w:w="2802" w:type="dxa"/>
          </w:tcPr>
          <w:p w14:paraId="4954F5EC" w14:textId="77777777" w:rsidR="00AD6FC6" w:rsidRDefault="00AD6FC6">
            <w:r>
              <w:t>Manufacture</w:t>
            </w:r>
          </w:p>
        </w:tc>
        <w:tc>
          <w:tcPr>
            <w:tcW w:w="1295" w:type="dxa"/>
          </w:tcPr>
          <w:p w14:paraId="5B6B4276" w14:textId="77777777" w:rsidR="00AD6FC6" w:rsidRDefault="00AD6FC6" w:rsidP="00415464">
            <w:pPr>
              <w:jc w:val="right"/>
            </w:pPr>
            <w:r>
              <w:t>7</w:t>
            </w:r>
          </w:p>
        </w:tc>
      </w:tr>
      <w:tr w:rsidR="00AD6FC6" w14:paraId="756FB06A" w14:textId="77777777" w:rsidTr="00AD6FC6">
        <w:tc>
          <w:tcPr>
            <w:tcW w:w="2802" w:type="dxa"/>
          </w:tcPr>
          <w:p w14:paraId="36C418DC" w14:textId="77777777" w:rsidR="00AD6FC6" w:rsidRDefault="00AD6FC6">
            <w:r>
              <w:t>Construction</w:t>
            </w:r>
          </w:p>
        </w:tc>
        <w:tc>
          <w:tcPr>
            <w:tcW w:w="1295" w:type="dxa"/>
          </w:tcPr>
          <w:p w14:paraId="1BFA893D" w14:textId="77777777" w:rsidR="00AD6FC6" w:rsidRDefault="00AD6FC6" w:rsidP="00415464">
            <w:pPr>
              <w:jc w:val="right"/>
            </w:pPr>
            <w:r>
              <w:t>15</w:t>
            </w:r>
          </w:p>
        </w:tc>
      </w:tr>
      <w:tr w:rsidR="00AD6FC6" w14:paraId="78CC180D" w14:textId="77777777" w:rsidTr="00AD6FC6">
        <w:tc>
          <w:tcPr>
            <w:tcW w:w="2802" w:type="dxa"/>
          </w:tcPr>
          <w:p w14:paraId="58CFC8BE" w14:textId="77777777" w:rsidR="00AD6FC6" w:rsidRDefault="00AD6FC6">
            <w:r>
              <w:t>Motor Vehicles</w:t>
            </w:r>
          </w:p>
        </w:tc>
        <w:tc>
          <w:tcPr>
            <w:tcW w:w="1295" w:type="dxa"/>
          </w:tcPr>
          <w:p w14:paraId="36551324" w14:textId="77777777" w:rsidR="00AD6FC6" w:rsidRDefault="00AD6FC6" w:rsidP="00415464">
            <w:pPr>
              <w:jc w:val="right"/>
            </w:pPr>
            <w:r>
              <w:t>5</w:t>
            </w:r>
          </w:p>
        </w:tc>
      </w:tr>
      <w:tr w:rsidR="00AD6FC6" w14:paraId="12577B8D" w14:textId="77777777" w:rsidTr="00AD6FC6">
        <w:tc>
          <w:tcPr>
            <w:tcW w:w="2802" w:type="dxa"/>
          </w:tcPr>
          <w:p w14:paraId="48C3B1F8" w14:textId="77777777" w:rsidR="00AD6FC6" w:rsidRDefault="00AD6FC6">
            <w:r>
              <w:t>Wholesale</w:t>
            </w:r>
          </w:p>
        </w:tc>
        <w:tc>
          <w:tcPr>
            <w:tcW w:w="1295" w:type="dxa"/>
          </w:tcPr>
          <w:p w14:paraId="168F4BB1" w14:textId="77777777" w:rsidR="00AD6FC6" w:rsidRDefault="00AD6FC6" w:rsidP="00415464">
            <w:pPr>
              <w:jc w:val="right"/>
            </w:pPr>
            <w:r>
              <w:t>12</w:t>
            </w:r>
          </w:p>
        </w:tc>
      </w:tr>
      <w:tr w:rsidR="00AD6FC6" w14:paraId="624AA6FD" w14:textId="77777777" w:rsidTr="00AD6FC6">
        <w:tc>
          <w:tcPr>
            <w:tcW w:w="2802" w:type="dxa"/>
          </w:tcPr>
          <w:p w14:paraId="412B972E" w14:textId="77777777" w:rsidR="00AD6FC6" w:rsidRDefault="00AD6FC6">
            <w:r>
              <w:t>Retail</w:t>
            </w:r>
          </w:p>
        </w:tc>
        <w:tc>
          <w:tcPr>
            <w:tcW w:w="1295" w:type="dxa"/>
          </w:tcPr>
          <w:p w14:paraId="40539A13" w14:textId="77777777" w:rsidR="00AD6FC6" w:rsidRDefault="00AD6FC6" w:rsidP="00415464">
            <w:pPr>
              <w:jc w:val="right"/>
            </w:pPr>
            <w:r>
              <w:t>39</w:t>
            </w:r>
          </w:p>
        </w:tc>
      </w:tr>
      <w:tr w:rsidR="00AD6FC6" w14:paraId="25E24965" w14:textId="77777777" w:rsidTr="00AD6FC6">
        <w:tc>
          <w:tcPr>
            <w:tcW w:w="2802" w:type="dxa"/>
          </w:tcPr>
          <w:p w14:paraId="64F51AD0" w14:textId="77777777" w:rsidR="00AD6FC6" w:rsidRDefault="00AD6FC6">
            <w:r>
              <w:t>Hotels</w:t>
            </w:r>
          </w:p>
        </w:tc>
        <w:tc>
          <w:tcPr>
            <w:tcW w:w="1295" w:type="dxa"/>
          </w:tcPr>
          <w:p w14:paraId="2A1294C6" w14:textId="77777777" w:rsidR="00AD6FC6" w:rsidRDefault="00AD6FC6" w:rsidP="00415464">
            <w:pPr>
              <w:jc w:val="right"/>
            </w:pPr>
            <w:r>
              <w:t>2</w:t>
            </w:r>
          </w:p>
        </w:tc>
      </w:tr>
      <w:tr w:rsidR="00AD6FC6" w14:paraId="561C036F" w14:textId="77777777" w:rsidTr="00AD6FC6">
        <w:tc>
          <w:tcPr>
            <w:tcW w:w="2802" w:type="dxa"/>
          </w:tcPr>
          <w:p w14:paraId="75267CE2" w14:textId="77777777" w:rsidR="00AD6FC6" w:rsidRDefault="00AD6FC6">
            <w:r>
              <w:t>Campsites</w:t>
            </w:r>
          </w:p>
        </w:tc>
        <w:tc>
          <w:tcPr>
            <w:tcW w:w="1295" w:type="dxa"/>
          </w:tcPr>
          <w:p w14:paraId="6091D818" w14:textId="77777777" w:rsidR="00AD6FC6" w:rsidRDefault="00AD6FC6" w:rsidP="00415464">
            <w:pPr>
              <w:jc w:val="right"/>
            </w:pPr>
            <w:r>
              <w:t>2</w:t>
            </w:r>
          </w:p>
        </w:tc>
      </w:tr>
      <w:tr w:rsidR="00AD6FC6" w14:paraId="22CD8BB7" w14:textId="77777777" w:rsidTr="00AD6FC6">
        <w:tc>
          <w:tcPr>
            <w:tcW w:w="2802" w:type="dxa"/>
          </w:tcPr>
          <w:p w14:paraId="0BBC96B0" w14:textId="77777777" w:rsidR="00AD6FC6" w:rsidRDefault="00AD6FC6">
            <w:r>
              <w:t>Restaurants</w:t>
            </w:r>
          </w:p>
        </w:tc>
        <w:tc>
          <w:tcPr>
            <w:tcW w:w="1295" w:type="dxa"/>
          </w:tcPr>
          <w:p w14:paraId="5CED9DDA" w14:textId="77777777" w:rsidR="00AD6FC6" w:rsidRDefault="00AD6FC6" w:rsidP="00415464">
            <w:pPr>
              <w:jc w:val="right"/>
            </w:pPr>
            <w:r>
              <w:t>31</w:t>
            </w:r>
          </w:p>
        </w:tc>
      </w:tr>
      <w:tr w:rsidR="00AD6FC6" w14:paraId="3255537E" w14:textId="77777777" w:rsidTr="00AD6FC6">
        <w:tc>
          <w:tcPr>
            <w:tcW w:w="2802" w:type="dxa"/>
          </w:tcPr>
          <w:p w14:paraId="4275A4F3" w14:textId="77777777" w:rsidR="00AD6FC6" w:rsidRDefault="00AD6FC6">
            <w:r>
              <w:t>Public Houses</w:t>
            </w:r>
          </w:p>
        </w:tc>
        <w:tc>
          <w:tcPr>
            <w:tcW w:w="1295" w:type="dxa"/>
          </w:tcPr>
          <w:p w14:paraId="3645E455" w14:textId="77777777" w:rsidR="00AD6FC6" w:rsidRDefault="00AD6FC6" w:rsidP="00415464">
            <w:pPr>
              <w:jc w:val="right"/>
            </w:pPr>
            <w:r>
              <w:t>7</w:t>
            </w:r>
          </w:p>
        </w:tc>
      </w:tr>
      <w:tr w:rsidR="00AD6FC6" w14:paraId="2476F257" w14:textId="77777777" w:rsidTr="00AD6FC6">
        <w:tc>
          <w:tcPr>
            <w:tcW w:w="2802" w:type="dxa"/>
          </w:tcPr>
          <w:p w14:paraId="0E70CE9C" w14:textId="77777777" w:rsidR="00AD6FC6" w:rsidRDefault="00AD6FC6">
            <w:r>
              <w:t>Taxi Firms</w:t>
            </w:r>
          </w:p>
        </w:tc>
        <w:tc>
          <w:tcPr>
            <w:tcW w:w="1295" w:type="dxa"/>
          </w:tcPr>
          <w:p w14:paraId="18B2F53D" w14:textId="77777777" w:rsidR="00AD6FC6" w:rsidRDefault="00AD6FC6" w:rsidP="00415464">
            <w:pPr>
              <w:jc w:val="right"/>
            </w:pPr>
            <w:r>
              <w:t>6</w:t>
            </w:r>
          </w:p>
        </w:tc>
      </w:tr>
      <w:tr w:rsidR="00AD6FC6" w14:paraId="03574457" w14:textId="77777777" w:rsidTr="00AD6FC6">
        <w:tc>
          <w:tcPr>
            <w:tcW w:w="2802" w:type="dxa"/>
          </w:tcPr>
          <w:p w14:paraId="023BAA88" w14:textId="77777777" w:rsidR="00AD6FC6" w:rsidRDefault="00AD6FC6">
            <w:r>
              <w:t>Storage</w:t>
            </w:r>
          </w:p>
        </w:tc>
        <w:tc>
          <w:tcPr>
            <w:tcW w:w="1295" w:type="dxa"/>
          </w:tcPr>
          <w:p w14:paraId="4609DC5A" w14:textId="77777777" w:rsidR="00AD6FC6" w:rsidRDefault="00AD6FC6" w:rsidP="00415464">
            <w:pPr>
              <w:jc w:val="right"/>
            </w:pPr>
            <w:r>
              <w:t>2</w:t>
            </w:r>
          </w:p>
        </w:tc>
      </w:tr>
      <w:tr w:rsidR="00AD6FC6" w14:paraId="63601193" w14:textId="77777777" w:rsidTr="00AD6FC6">
        <w:tc>
          <w:tcPr>
            <w:tcW w:w="2802" w:type="dxa"/>
          </w:tcPr>
          <w:p w14:paraId="45E56757" w14:textId="77777777" w:rsidR="00AD6FC6" w:rsidRDefault="00AD6FC6">
            <w:r>
              <w:t>Couriers</w:t>
            </w:r>
          </w:p>
        </w:tc>
        <w:tc>
          <w:tcPr>
            <w:tcW w:w="1295" w:type="dxa"/>
          </w:tcPr>
          <w:p w14:paraId="0CBA551E" w14:textId="77777777" w:rsidR="00AD6FC6" w:rsidRDefault="00AD6FC6" w:rsidP="00415464">
            <w:pPr>
              <w:jc w:val="right"/>
            </w:pPr>
            <w:r>
              <w:t>3</w:t>
            </w:r>
          </w:p>
        </w:tc>
      </w:tr>
      <w:tr w:rsidR="00AD6FC6" w14:paraId="7F2917AE" w14:textId="77777777" w:rsidTr="00AD6FC6">
        <w:tc>
          <w:tcPr>
            <w:tcW w:w="2802" w:type="dxa"/>
          </w:tcPr>
          <w:p w14:paraId="778F1EA6" w14:textId="77777777" w:rsidR="00AD6FC6" w:rsidRDefault="00AD6FC6">
            <w:r>
              <w:t>Telecoms</w:t>
            </w:r>
          </w:p>
        </w:tc>
        <w:tc>
          <w:tcPr>
            <w:tcW w:w="1295" w:type="dxa"/>
          </w:tcPr>
          <w:p w14:paraId="4897B5DF" w14:textId="77777777" w:rsidR="00AD6FC6" w:rsidRDefault="00AD6FC6" w:rsidP="00415464">
            <w:pPr>
              <w:jc w:val="right"/>
            </w:pPr>
            <w:r>
              <w:t>2</w:t>
            </w:r>
          </w:p>
        </w:tc>
      </w:tr>
      <w:tr w:rsidR="00AD6FC6" w14:paraId="7A2D391D" w14:textId="77777777" w:rsidTr="00AD6FC6">
        <w:tc>
          <w:tcPr>
            <w:tcW w:w="2802" w:type="dxa"/>
          </w:tcPr>
          <w:p w14:paraId="667E6F16" w14:textId="77777777" w:rsidR="00AD6FC6" w:rsidRDefault="00AD6FC6">
            <w:r>
              <w:t>Finance</w:t>
            </w:r>
          </w:p>
        </w:tc>
        <w:tc>
          <w:tcPr>
            <w:tcW w:w="1295" w:type="dxa"/>
          </w:tcPr>
          <w:p w14:paraId="1B788905" w14:textId="77777777" w:rsidR="00AD6FC6" w:rsidRDefault="00AD6FC6" w:rsidP="00415464">
            <w:pPr>
              <w:jc w:val="right"/>
            </w:pPr>
            <w:r>
              <w:t>7</w:t>
            </w:r>
          </w:p>
        </w:tc>
      </w:tr>
      <w:tr w:rsidR="00AD6FC6" w14:paraId="1B253F2B" w14:textId="77777777" w:rsidTr="00AD6FC6">
        <w:tc>
          <w:tcPr>
            <w:tcW w:w="2802" w:type="dxa"/>
          </w:tcPr>
          <w:p w14:paraId="33F5057F" w14:textId="77777777" w:rsidR="00AD6FC6" w:rsidRDefault="00AD6FC6">
            <w:r>
              <w:t>Property Related</w:t>
            </w:r>
          </w:p>
        </w:tc>
        <w:tc>
          <w:tcPr>
            <w:tcW w:w="1295" w:type="dxa"/>
          </w:tcPr>
          <w:p w14:paraId="59E0ABA2" w14:textId="77777777" w:rsidR="00AD6FC6" w:rsidRDefault="00AD6FC6" w:rsidP="00415464">
            <w:pPr>
              <w:jc w:val="right"/>
            </w:pPr>
            <w:r>
              <w:t>17</w:t>
            </w:r>
          </w:p>
        </w:tc>
      </w:tr>
      <w:tr w:rsidR="00AD6FC6" w14:paraId="2B7690CA" w14:textId="77777777" w:rsidTr="00AD6FC6">
        <w:tc>
          <w:tcPr>
            <w:tcW w:w="2802" w:type="dxa"/>
          </w:tcPr>
          <w:p w14:paraId="7EF51BE0" w14:textId="77777777" w:rsidR="00AD6FC6" w:rsidRDefault="00AD6FC6">
            <w:r>
              <w:t>Computer Related</w:t>
            </w:r>
          </w:p>
        </w:tc>
        <w:tc>
          <w:tcPr>
            <w:tcW w:w="1295" w:type="dxa"/>
          </w:tcPr>
          <w:p w14:paraId="1C3B569D" w14:textId="77777777" w:rsidR="00AD6FC6" w:rsidRDefault="00AD6FC6" w:rsidP="00415464">
            <w:pPr>
              <w:jc w:val="right"/>
            </w:pPr>
            <w:r>
              <w:t>10</w:t>
            </w:r>
          </w:p>
        </w:tc>
      </w:tr>
      <w:tr w:rsidR="00AD6FC6" w14:paraId="62326FEE" w14:textId="77777777" w:rsidTr="00AD6FC6">
        <w:tc>
          <w:tcPr>
            <w:tcW w:w="2802" w:type="dxa"/>
          </w:tcPr>
          <w:p w14:paraId="7E9D615B" w14:textId="77777777" w:rsidR="00AD6FC6" w:rsidRDefault="00AD6FC6">
            <w:r>
              <w:t>Accountancy</w:t>
            </w:r>
          </w:p>
        </w:tc>
        <w:tc>
          <w:tcPr>
            <w:tcW w:w="1295" w:type="dxa"/>
          </w:tcPr>
          <w:p w14:paraId="76ACE74D" w14:textId="77777777" w:rsidR="00AD6FC6" w:rsidRDefault="00AD6FC6" w:rsidP="00415464">
            <w:pPr>
              <w:jc w:val="right"/>
            </w:pPr>
            <w:r>
              <w:t>4</w:t>
            </w:r>
          </w:p>
        </w:tc>
      </w:tr>
      <w:tr w:rsidR="00AD6FC6" w14:paraId="6434292D" w14:textId="77777777" w:rsidTr="00AD6FC6">
        <w:tc>
          <w:tcPr>
            <w:tcW w:w="2802" w:type="dxa"/>
          </w:tcPr>
          <w:p w14:paraId="43FCDA26" w14:textId="77777777" w:rsidR="00AD6FC6" w:rsidRDefault="00AD6FC6">
            <w:r>
              <w:t>Business Consultancy</w:t>
            </w:r>
          </w:p>
        </w:tc>
        <w:tc>
          <w:tcPr>
            <w:tcW w:w="1295" w:type="dxa"/>
          </w:tcPr>
          <w:p w14:paraId="5649B1BB" w14:textId="77777777" w:rsidR="00AD6FC6" w:rsidRDefault="00AD6FC6" w:rsidP="00415464">
            <w:pPr>
              <w:jc w:val="right"/>
            </w:pPr>
            <w:r>
              <w:t>6</w:t>
            </w:r>
          </w:p>
        </w:tc>
      </w:tr>
      <w:tr w:rsidR="00AD6FC6" w14:paraId="1F0FC1BD" w14:textId="77777777" w:rsidTr="00AD6FC6">
        <w:tc>
          <w:tcPr>
            <w:tcW w:w="2802" w:type="dxa"/>
          </w:tcPr>
          <w:p w14:paraId="401C7FCF" w14:textId="77777777" w:rsidR="00AD6FC6" w:rsidRDefault="00AD6FC6">
            <w:r>
              <w:t>Architects</w:t>
            </w:r>
          </w:p>
        </w:tc>
        <w:tc>
          <w:tcPr>
            <w:tcW w:w="1295" w:type="dxa"/>
          </w:tcPr>
          <w:p w14:paraId="20600796" w14:textId="77777777" w:rsidR="00AD6FC6" w:rsidRDefault="00AD6FC6" w:rsidP="00415464">
            <w:pPr>
              <w:jc w:val="right"/>
            </w:pPr>
            <w:r>
              <w:t>7</w:t>
            </w:r>
          </w:p>
        </w:tc>
      </w:tr>
      <w:tr w:rsidR="00AD6FC6" w14:paraId="5046402B" w14:textId="77777777" w:rsidTr="00AD6FC6">
        <w:tc>
          <w:tcPr>
            <w:tcW w:w="2802" w:type="dxa"/>
          </w:tcPr>
          <w:p w14:paraId="3A8824A3" w14:textId="77777777" w:rsidR="00AD6FC6" w:rsidRDefault="00AD6FC6">
            <w:r>
              <w:t>Recruitment Agency</w:t>
            </w:r>
          </w:p>
        </w:tc>
        <w:tc>
          <w:tcPr>
            <w:tcW w:w="1295" w:type="dxa"/>
          </w:tcPr>
          <w:p w14:paraId="13F244CE" w14:textId="77777777" w:rsidR="00AD6FC6" w:rsidRDefault="00AD6FC6" w:rsidP="00415464">
            <w:pPr>
              <w:jc w:val="right"/>
            </w:pPr>
            <w:r>
              <w:t>2</w:t>
            </w:r>
          </w:p>
        </w:tc>
      </w:tr>
      <w:tr w:rsidR="00AD6FC6" w14:paraId="73F96A88" w14:textId="77777777" w:rsidTr="00AD6FC6">
        <w:tc>
          <w:tcPr>
            <w:tcW w:w="2802" w:type="dxa"/>
          </w:tcPr>
          <w:p w14:paraId="32188757" w14:textId="77777777" w:rsidR="00AD6FC6" w:rsidRDefault="00AD6FC6">
            <w:r>
              <w:t>Other Businesses</w:t>
            </w:r>
          </w:p>
        </w:tc>
        <w:tc>
          <w:tcPr>
            <w:tcW w:w="1295" w:type="dxa"/>
          </w:tcPr>
          <w:p w14:paraId="720CE6A6" w14:textId="77777777" w:rsidR="00AD6FC6" w:rsidRDefault="00AD6FC6" w:rsidP="00415464">
            <w:pPr>
              <w:jc w:val="right"/>
            </w:pPr>
            <w:r>
              <w:t>12</w:t>
            </w:r>
          </w:p>
        </w:tc>
      </w:tr>
      <w:tr w:rsidR="00AD6FC6" w14:paraId="534B0D0B" w14:textId="77777777" w:rsidTr="00AD6FC6">
        <w:tc>
          <w:tcPr>
            <w:tcW w:w="2802" w:type="dxa"/>
          </w:tcPr>
          <w:p w14:paraId="4278E9E7" w14:textId="77777777" w:rsidR="00AD6FC6" w:rsidRDefault="00AD6FC6">
            <w:r>
              <w:t>Education</w:t>
            </w:r>
          </w:p>
        </w:tc>
        <w:tc>
          <w:tcPr>
            <w:tcW w:w="1295" w:type="dxa"/>
          </w:tcPr>
          <w:p w14:paraId="33B21E8E" w14:textId="77777777" w:rsidR="00AD6FC6" w:rsidRDefault="00AD6FC6" w:rsidP="00415464">
            <w:pPr>
              <w:jc w:val="right"/>
            </w:pPr>
            <w:r>
              <w:t>8</w:t>
            </w:r>
          </w:p>
        </w:tc>
      </w:tr>
      <w:tr w:rsidR="00AD6FC6" w14:paraId="46A407F0" w14:textId="77777777" w:rsidTr="00AD6FC6">
        <w:tc>
          <w:tcPr>
            <w:tcW w:w="2802" w:type="dxa"/>
          </w:tcPr>
          <w:p w14:paraId="01404893" w14:textId="77777777" w:rsidR="00AD6FC6" w:rsidRDefault="00AD6FC6">
            <w:r>
              <w:t>Medical</w:t>
            </w:r>
          </w:p>
        </w:tc>
        <w:tc>
          <w:tcPr>
            <w:tcW w:w="1295" w:type="dxa"/>
          </w:tcPr>
          <w:p w14:paraId="1A2CE042" w14:textId="77777777" w:rsidR="00AD6FC6" w:rsidRDefault="00AD6FC6" w:rsidP="00415464">
            <w:pPr>
              <w:jc w:val="right"/>
            </w:pPr>
            <w:r>
              <w:t>6</w:t>
            </w:r>
          </w:p>
        </w:tc>
      </w:tr>
      <w:tr w:rsidR="00AD6FC6" w14:paraId="2A1BABC2" w14:textId="77777777" w:rsidTr="00AD6FC6">
        <w:tc>
          <w:tcPr>
            <w:tcW w:w="2802" w:type="dxa"/>
          </w:tcPr>
          <w:p w14:paraId="1DD15DDD" w14:textId="77777777" w:rsidR="00AD6FC6" w:rsidRDefault="00AD6FC6">
            <w:r>
              <w:t>Dental</w:t>
            </w:r>
          </w:p>
        </w:tc>
        <w:tc>
          <w:tcPr>
            <w:tcW w:w="1295" w:type="dxa"/>
          </w:tcPr>
          <w:p w14:paraId="040AB703" w14:textId="77777777" w:rsidR="00AD6FC6" w:rsidRDefault="00AD6FC6" w:rsidP="00415464">
            <w:pPr>
              <w:jc w:val="right"/>
            </w:pPr>
            <w:r>
              <w:t>3</w:t>
            </w:r>
          </w:p>
        </w:tc>
      </w:tr>
      <w:tr w:rsidR="00AD6FC6" w14:paraId="75FE4702" w14:textId="77777777" w:rsidTr="00AD6FC6">
        <w:tc>
          <w:tcPr>
            <w:tcW w:w="2802" w:type="dxa"/>
          </w:tcPr>
          <w:p w14:paraId="0298F7C3" w14:textId="77777777" w:rsidR="00AD6FC6" w:rsidRDefault="00AD6FC6">
            <w:r>
              <w:t>Social Work</w:t>
            </w:r>
          </w:p>
        </w:tc>
        <w:tc>
          <w:tcPr>
            <w:tcW w:w="1295" w:type="dxa"/>
          </w:tcPr>
          <w:p w14:paraId="4165B5DA" w14:textId="77777777" w:rsidR="00AD6FC6" w:rsidRDefault="00AD6FC6" w:rsidP="00415464">
            <w:pPr>
              <w:jc w:val="right"/>
            </w:pPr>
            <w:r>
              <w:t>3</w:t>
            </w:r>
          </w:p>
        </w:tc>
      </w:tr>
      <w:tr w:rsidR="00AD6FC6" w14:paraId="599D7096" w14:textId="77777777" w:rsidTr="00AD6FC6">
        <w:tc>
          <w:tcPr>
            <w:tcW w:w="2802" w:type="dxa"/>
          </w:tcPr>
          <w:p w14:paraId="36F70E44" w14:textId="77777777" w:rsidR="00AD6FC6" w:rsidRDefault="00AD6FC6">
            <w:r>
              <w:t>Religious Organisation</w:t>
            </w:r>
          </w:p>
        </w:tc>
        <w:tc>
          <w:tcPr>
            <w:tcW w:w="1295" w:type="dxa"/>
          </w:tcPr>
          <w:p w14:paraId="3EEB07F7" w14:textId="77777777" w:rsidR="00AD6FC6" w:rsidRDefault="00AD6FC6" w:rsidP="00415464">
            <w:pPr>
              <w:jc w:val="right"/>
            </w:pPr>
            <w:r>
              <w:t>4</w:t>
            </w:r>
          </w:p>
        </w:tc>
      </w:tr>
      <w:tr w:rsidR="00AD6FC6" w14:paraId="792DDC25" w14:textId="77777777" w:rsidTr="00AD6FC6">
        <w:tc>
          <w:tcPr>
            <w:tcW w:w="2802" w:type="dxa"/>
          </w:tcPr>
          <w:p w14:paraId="07F50CE0" w14:textId="77777777" w:rsidR="00AD6FC6" w:rsidRDefault="00AD6FC6">
            <w:r>
              <w:t>Charity and Arts</w:t>
            </w:r>
          </w:p>
        </w:tc>
        <w:tc>
          <w:tcPr>
            <w:tcW w:w="1295" w:type="dxa"/>
          </w:tcPr>
          <w:p w14:paraId="5EFBB3CE" w14:textId="77777777" w:rsidR="00AD6FC6" w:rsidRDefault="00AD6FC6" w:rsidP="00415464">
            <w:pPr>
              <w:jc w:val="right"/>
            </w:pPr>
            <w:r>
              <w:t>20</w:t>
            </w:r>
          </w:p>
        </w:tc>
      </w:tr>
      <w:tr w:rsidR="00AD6FC6" w14:paraId="6EB4EED8" w14:textId="77777777" w:rsidTr="00AD6FC6">
        <w:tc>
          <w:tcPr>
            <w:tcW w:w="2802" w:type="dxa"/>
          </w:tcPr>
          <w:p w14:paraId="6F637060" w14:textId="77777777" w:rsidR="00AD6FC6" w:rsidRDefault="00AD6FC6">
            <w:r>
              <w:t>Hairdressing</w:t>
            </w:r>
          </w:p>
        </w:tc>
        <w:tc>
          <w:tcPr>
            <w:tcW w:w="1295" w:type="dxa"/>
          </w:tcPr>
          <w:p w14:paraId="54DAF34F" w14:textId="77777777" w:rsidR="00AD6FC6" w:rsidRDefault="00AD6FC6" w:rsidP="00415464">
            <w:pPr>
              <w:jc w:val="right"/>
            </w:pPr>
            <w:r>
              <w:t>4</w:t>
            </w:r>
          </w:p>
        </w:tc>
      </w:tr>
      <w:tr w:rsidR="00AD6FC6" w14:paraId="61494984" w14:textId="77777777" w:rsidTr="00AD6FC6">
        <w:tc>
          <w:tcPr>
            <w:tcW w:w="2802" w:type="dxa"/>
          </w:tcPr>
          <w:p w14:paraId="2E3BC9CF" w14:textId="77777777" w:rsidR="00AD6FC6" w:rsidRDefault="00AD6FC6">
            <w:r>
              <w:t>Physical Well Being</w:t>
            </w:r>
          </w:p>
        </w:tc>
        <w:tc>
          <w:tcPr>
            <w:tcW w:w="1295" w:type="dxa"/>
          </w:tcPr>
          <w:p w14:paraId="46B9CF0F" w14:textId="77777777" w:rsidR="00AD6FC6" w:rsidRDefault="00AD6FC6" w:rsidP="00415464">
            <w:pPr>
              <w:jc w:val="right"/>
            </w:pPr>
            <w:r>
              <w:t>5</w:t>
            </w:r>
          </w:p>
        </w:tc>
      </w:tr>
      <w:tr w:rsidR="00AD6FC6" w14:paraId="5F2BF18B" w14:textId="77777777" w:rsidTr="00AD6FC6">
        <w:tc>
          <w:tcPr>
            <w:tcW w:w="2802" w:type="dxa"/>
          </w:tcPr>
          <w:p w14:paraId="53962957" w14:textId="77777777" w:rsidR="00AD6FC6" w:rsidRDefault="00AD6FC6"/>
        </w:tc>
        <w:tc>
          <w:tcPr>
            <w:tcW w:w="1295" w:type="dxa"/>
          </w:tcPr>
          <w:p w14:paraId="42BCC705" w14:textId="77777777" w:rsidR="00AD6FC6" w:rsidRDefault="0011341F" w:rsidP="00415464">
            <w:pPr>
              <w:jc w:val="right"/>
            </w:pPr>
            <w:r>
              <w:fldChar w:fldCharType="begin"/>
            </w:r>
            <w:r>
              <w:instrText xml:space="preserve"> =SUM(ABOVE) </w:instrText>
            </w:r>
            <w:r>
              <w:fldChar w:fldCharType="separate"/>
            </w:r>
            <w:r w:rsidR="00AD6FC6">
              <w:rPr>
                <w:noProof/>
              </w:rPr>
              <w:t>254</w:t>
            </w:r>
            <w:r>
              <w:rPr>
                <w:noProof/>
              </w:rPr>
              <w:fldChar w:fldCharType="end"/>
            </w:r>
          </w:p>
        </w:tc>
      </w:tr>
    </w:tbl>
    <w:p w14:paraId="33DE3C76" w14:textId="77777777" w:rsidR="00AD6FC6" w:rsidRDefault="00AD6FC6"/>
    <w:p w14:paraId="6FC241F9" w14:textId="77777777" w:rsidR="00AD6FC6" w:rsidRDefault="00AD6FC6" w:rsidP="0068026B"/>
    <w:p w14:paraId="0A69D5C3" w14:textId="77777777" w:rsidR="00732791" w:rsidRDefault="00732791">
      <w:r>
        <w:br w:type="page"/>
      </w:r>
    </w:p>
    <w:p w14:paraId="193A4753" w14:textId="77777777" w:rsidR="00732791" w:rsidRPr="00732791" w:rsidRDefault="00415464" w:rsidP="0022364D">
      <w:pPr>
        <w:pStyle w:val="Heading1"/>
      </w:pPr>
      <w:bookmarkStart w:id="18" w:name="_Toc428541215"/>
      <w:r>
        <w:lastRenderedPageBreak/>
        <w:t>Appendix 9</w:t>
      </w:r>
      <w:r w:rsidR="00732791" w:rsidRPr="00732791">
        <w:t>: House Prices</w:t>
      </w:r>
      <w:bookmarkEnd w:id="18"/>
    </w:p>
    <w:p w14:paraId="6BCEF871" w14:textId="77777777" w:rsidR="00732791" w:rsidRDefault="00732791">
      <w:pPr>
        <w:rPr>
          <w:rFonts w:ascii="Verdana" w:hAnsi="Verdana"/>
          <w:sz w:val="24"/>
          <w:szCs w:val="24"/>
        </w:rPr>
      </w:pPr>
    </w:p>
    <w:p w14:paraId="7E1DF737" w14:textId="77777777" w:rsidR="00723263" w:rsidRDefault="00723263" w:rsidP="00723263">
      <w:pPr>
        <w:rPr>
          <w:rFonts w:ascii="Verdana" w:hAnsi="Verdana"/>
          <w:sz w:val="24"/>
          <w:szCs w:val="24"/>
        </w:rPr>
      </w:pPr>
      <w:r w:rsidRPr="00622B40">
        <w:rPr>
          <w:rFonts w:ascii="Verdana" w:hAnsi="Verdana"/>
          <w:sz w:val="24"/>
          <w:szCs w:val="24"/>
        </w:rPr>
        <w:t>House Prices May 2014 – May 2015</w:t>
      </w:r>
    </w:p>
    <w:p w14:paraId="5EA1F609" w14:textId="77777777" w:rsidR="00723263" w:rsidRPr="00622B40" w:rsidRDefault="00723263" w:rsidP="00723263">
      <w:pPr>
        <w:rPr>
          <w:rFonts w:ascii="Verdana" w:hAnsi="Verdana"/>
          <w:sz w:val="24"/>
          <w:szCs w:val="24"/>
        </w:rPr>
      </w:pPr>
    </w:p>
    <w:p w14:paraId="06689742" w14:textId="77777777" w:rsidR="00723263" w:rsidRPr="00622B40" w:rsidRDefault="00723263" w:rsidP="00723263">
      <w:pPr>
        <w:ind w:firstLine="720"/>
        <w:rPr>
          <w:b/>
        </w:rPr>
      </w:pPr>
      <w:r w:rsidRPr="00622B40">
        <w:rPr>
          <w:b/>
        </w:rPr>
        <w:t>Wandsworth</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346"/>
        <w:gridCol w:w="2045"/>
        <w:gridCol w:w="2273"/>
        <w:gridCol w:w="2273"/>
        <w:gridCol w:w="1589"/>
      </w:tblGrid>
      <w:tr w:rsidR="00723263" w:rsidRPr="00622B40" w14:paraId="72CAB424" w14:textId="77777777" w:rsidTr="00F43872">
        <w:trPr>
          <w:tblCellSpacing w:w="15" w:type="dxa"/>
          <w:jc w:val="center"/>
        </w:trPr>
        <w:tc>
          <w:tcPr>
            <w:tcW w:w="0" w:type="auto"/>
            <w:gridSpan w:val="2"/>
            <w:vAlign w:val="center"/>
            <w:hideMark/>
          </w:tcPr>
          <w:p w14:paraId="757F663C" w14:textId="77777777" w:rsidR="00723263" w:rsidRPr="00622B40" w:rsidRDefault="00723263" w:rsidP="00F43872">
            <w:pPr>
              <w:spacing w:after="0" w:line="240" w:lineRule="auto"/>
              <w:rPr>
                <w:rFonts w:ascii="Times New Roman" w:eastAsia="Times New Roman" w:hAnsi="Times New Roman" w:cs="Times New Roman"/>
                <w:sz w:val="24"/>
                <w:szCs w:val="24"/>
                <w:lang w:eastAsia="en-GB"/>
              </w:rPr>
            </w:pPr>
            <w:r w:rsidRPr="00622B40">
              <w:rPr>
                <w:rFonts w:ascii="Times New Roman" w:eastAsia="Times New Roman" w:hAnsi="Times New Roman" w:cs="Times New Roman"/>
                <w:sz w:val="24"/>
                <w:szCs w:val="24"/>
                <w:lang w:eastAsia="en-GB"/>
              </w:rPr>
              <w:t> </w:t>
            </w:r>
          </w:p>
        </w:tc>
        <w:tc>
          <w:tcPr>
            <w:tcW w:w="0" w:type="auto"/>
            <w:hideMark/>
          </w:tcPr>
          <w:p w14:paraId="338212E5" w14:textId="77777777" w:rsidR="00723263" w:rsidRPr="00622B40" w:rsidRDefault="00723263" w:rsidP="00F43872">
            <w:pPr>
              <w:spacing w:after="0" w:line="240" w:lineRule="auto"/>
              <w:jc w:val="right"/>
              <w:rPr>
                <w:rFonts w:ascii="Times New Roman" w:eastAsia="Times New Roman" w:hAnsi="Times New Roman" w:cs="Times New Roman"/>
                <w:sz w:val="24"/>
                <w:szCs w:val="24"/>
                <w:lang w:eastAsia="en-GB"/>
              </w:rPr>
            </w:pPr>
            <w:r w:rsidRPr="00622B40">
              <w:rPr>
                <w:rFonts w:ascii="Times New Roman" w:eastAsia="Times New Roman" w:hAnsi="Times New Roman" w:cs="Times New Roman"/>
                <w:sz w:val="24"/>
                <w:szCs w:val="24"/>
                <w:lang w:eastAsia="en-GB"/>
              </w:rPr>
              <w:t>May 2014</w:t>
            </w:r>
          </w:p>
        </w:tc>
        <w:tc>
          <w:tcPr>
            <w:tcW w:w="0" w:type="auto"/>
            <w:hideMark/>
          </w:tcPr>
          <w:p w14:paraId="201BA1DA" w14:textId="77777777" w:rsidR="00723263" w:rsidRPr="00622B40" w:rsidRDefault="00723263" w:rsidP="00F43872">
            <w:pPr>
              <w:spacing w:after="0" w:line="240" w:lineRule="auto"/>
              <w:jc w:val="right"/>
              <w:rPr>
                <w:rFonts w:ascii="Times New Roman" w:eastAsia="Times New Roman" w:hAnsi="Times New Roman" w:cs="Times New Roman"/>
                <w:sz w:val="24"/>
                <w:szCs w:val="24"/>
                <w:lang w:eastAsia="en-GB"/>
              </w:rPr>
            </w:pPr>
            <w:r w:rsidRPr="00622B40">
              <w:rPr>
                <w:rFonts w:ascii="Times New Roman" w:eastAsia="Times New Roman" w:hAnsi="Times New Roman" w:cs="Times New Roman"/>
                <w:sz w:val="24"/>
                <w:szCs w:val="24"/>
                <w:lang w:eastAsia="en-GB"/>
              </w:rPr>
              <w:t>May 2015</w:t>
            </w:r>
          </w:p>
        </w:tc>
        <w:tc>
          <w:tcPr>
            <w:tcW w:w="0" w:type="auto"/>
            <w:hideMark/>
          </w:tcPr>
          <w:p w14:paraId="5F1CE6AF" w14:textId="77777777" w:rsidR="00723263" w:rsidRPr="00622B40" w:rsidRDefault="00723263" w:rsidP="00F43872">
            <w:pPr>
              <w:spacing w:after="0" w:line="240" w:lineRule="auto"/>
              <w:jc w:val="right"/>
              <w:rPr>
                <w:rFonts w:ascii="Times New Roman" w:eastAsia="Times New Roman" w:hAnsi="Times New Roman" w:cs="Times New Roman"/>
                <w:sz w:val="24"/>
                <w:szCs w:val="24"/>
                <w:lang w:eastAsia="en-GB"/>
              </w:rPr>
            </w:pPr>
            <w:r w:rsidRPr="00622B40">
              <w:rPr>
                <w:rFonts w:ascii="Times New Roman" w:eastAsia="Times New Roman" w:hAnsi="Times New Roman" w:cs="Times New Roman"/>
                <w:sz w:val="24"/>
                <w:szCs w:val="24"/>
                <w:lang w:eastAsia="en-GB"/>
              </w:rPr>
              <w:t>Change</w:t>
            </w:r>
          </w:p>
        </w:tc>
      </w:tr>
      <w:tr w:rsidR="00723263" w:rsidRPr="00622B40" w14:paraId="563E218B" w14:textId="77777777" w:rsidTr="00F43872">
        <w:trPr>
          <w:tblCellSpacing w:w="15" w:type="dxa"/>
          <w:jc w:val="center"/>
        </w:trPr>
        <w:tc>
          <w:tcPr>
            <w:tcW w:w="300"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6"/>
            </w:tblGrid>
            <w:tr w:rsidR="00723263" w:rsidRPr="00622B40" w14:paraId="40F1F3C4" w14:textId="77777777" w:rsidTr="00F43872">
              <w:trPr>
                <w:tblCellSpacing w:w="0" w:type="dxa"/>
              </w:trPr>
              <w:tc>
                <w:tcPr>
                  <w:tcW w:w="0" w:type="auto"/>
                  <w:shd w:val="clear" w:color="auto" w:fill="33CC33"/>
                  <w:vAlign w:val="center"/>
                  <w:hideMark/>
                </w:tcPr>
                <w:p w14:paraId="656DD0D9" w14:textId="77777777" w:rsidR="00723263" w:rsidRPr="00622B40" w:rsidRDefault="00723263" w:rsidP="00F43872">
                  <w:pPr>
                    <w:spacing w:after="0" w:line="240" w:lineRule="auto"/>
                    <w:rPr>
                      <w:rFonts w:ascii="Times New Roman" w:eastAsia="Times New Roman" w:hAnsi="Times New Roman" w:cs="Times New Roman"/>
                      <w:sz w:val="24"/>
                      <w:szCs w:val="24"/>
                      <w:lang w:eastAsia="en-GB"/>
                    </w:rPr>
                  </w:pPr>
                </w:p>
              </w:tc>
            </w:tr>
          </w:tbl>
          <w:p w14:paraId="1D21855D" w14:textId="77777777" w:rsidR="00723263" w:rsidRPr="00622B40" w:rsidRDefault="00723263" w:rsidP="00F43872">
            <w:pPr>
              <w:spacing w:after="0" w:line="240" w:lineRule="auto"/>
              <w:rPr>
                <w:rFonts w:ascii="Times New Roman" w:eastAsia="Times New Roman" w:hAnsi="Times New Roman" w:cs="Times New Roman"/>
                <w:sz w:val="24"/>
                <w:szCs w:val="24"/>
                <w:lang w:eastAsia="en-GB"/>
              </w:rPr>
            </w:pPr>
          </w:p>
        </w:tc>
        <w:tc>
          <w:tcPr>
            <w:tcW w:w="0" w:type="auto"/>
            <w:hideMark/>
          </w:tcPr>
          <w:p w14:paraId="2A060E7D" w14:textId="77777777" w:rsidR="00723263" w:rsidRPr="00622B40" w:rsidRDefault="00723263" w:rsidP="00F43872">
            <w:pPr>
              <w:spacing w:after="0" w:line="240" w:lineRule="auto"/>
              <w:rPr>
                <w:rFonts w:ascii="Times New Roman" w:eastAsia="Times New Roman" w:hAnsi="Times New Roman" w:cs="Times New Roman"/>
                <w:sz w:val="24"/>
                <w:szCs w:val="24"/>
                <w:lang w:eastAsia="en-GB"/>
              </w:rPr>
            </w:pPr>
            <w:r w:rsidRPr="00622B40">
              <w:rPr>
                <w:rFonts w:ascii="Times New Roman" w:eastAsia="Times New Roman" w:hAnsi="Times New Roman" w:cs="Times New Roman"/>
                <w:sz w:val="24"/>
                <w:szCs w:val="24"/>
                <w:lang w:eastAsia="en-GB"/>
              </w:rPr>
              <w:t> Detached</w:t>
            </w:r>
          </w:p>
        </w:tc>
        <w:tc>
          <w:tcPr>
            <w:tcW w:w="0" w:type="auto"/>
            <w:hideMark/>
          </w:tcPr>
          <w:p w14:paraId="456692BF" w14:textId="77777777" w:rsidR="00723263" w:rsidRPr="00622B40" w:rsidRDefault="00723263" w:rsidP="00F43872">
            <w:pPr>
              <w:spacing w:after="0" w:line="240" w:lineRule="auto"/>
              <w:jc w:val="right"/>
              <w:rPr>
                <w:rFonts w:ascii="Times New Roman" w:eastAsia="Times New Roman" w:hAnsi="Times New Roman" w:cs="Times New Roman"/>
                <w:sz w:val="24"/>
                <w:szCs w:val="24"/>
                <w:lang w:eastAsia="en-GB"/>
              </w:rPr>
            </w:pPr>
            <w:r w:rsidRPr="00622B40">
              <w:rPr>
                <w:rFonts w:ascii="Times New Roman" w:eastAsia="Times New Roman" w:hAnsi="Times New Roman" w:cs="Times New Roman"/>
                <w:sz w:val="24"/>
                <w:szCs w:val="24"/>
                <w:lang w:eastAsia="en-GB"/>
              </w:rPr>
              <w:t>£1,698,500</w:t>
            </w:r>
          </w:p>
        </w:tc>
        <w:tc>
          <w:tcPr>
            <w:tcW w:w="0" w:type="auto"/>
            <w:hideMark/>
          </w:tcPr>
          <w:p w14:paraId="0B189237" w14:textId="77777777" w:rsidR="00723263" w:rsidRPr="00622B40" w:rsidRDefault="00723263" w:rsidP="00F43872">
            <w:pPr>
              <w:spacing w:after="0" w:line="240" w:lineRule="auto"/>
              <w:jc w:val="right"/>
              <w:rPr>
                <w:rFonts w:ascii="Times New Roman" w:eastAsia="Times New Roman" w:hAnsi="Times New Roman" w:cs="Times New Roman"/>
                <w:sz w:val="24"/>
                <w:szCs w:val="24"/>
                <w:lang w:eastAsia="en-GB"/>
              </w:rPr>
            </w:pPr>
            <w:r w:rsidRPr="00622B40">
              <w:rPr>
                <w:rFonts w:ascii="Times New Roman" w:eastAsia="Times New Roman" w:hAnsi="Times New Roman" w:cs="Times New Roman"/>
                <w:sz w:val="24"/>
                <w:szCs w:val="24"/>
                <w:lang w:eastAsia="en-GB"/>
              </w:rPr>
              <w:t>£1,350,000</w:t>
            </w:r>
          </w:p>
        </w:tc>
        <w:tc>
          <w:tcPr>
            <w:tcW w:w="0" w:type="auto"/>
            <w:hideMark/>
          </w:tcPr>
          <w:p w14:paraId="48ADFFE0" w14:textId="77777777" w:rsidR="00723263" w:rsidRPr="00622B40" w:rsidRDefault="00723263" w:rsidP="00F43872">
            <w:pPr>
              <w:spacing w:after="0" w:line="240" w:lineRule="auto"/>
              <w:jc w:val="right"/>
              <w:rPr>
                <w:rFonts w:ascii="Times New Roman" w:eastAsia="Times New Roman" w:hAnsi="Times New Roman" w:cs="Times New Roman"/>
                <w:sz w:val="24"/>
                <w:szCs w:val="24"/>
                <w:lang w:eastAsia="en-GB"/>
              </w:rPr>
            </w:pPr>
            <w:r w:rsidRPr="00622B40">
              <w:rPr>
                <w:rFonts w:ascii="Times New Roman" w:eastAsia="Times New Roman" w:hAnsi="Times New Roman" w:cs="Times New Roman"/>
                <w:color w:val="FF0000"/>
                <w:sz w:val="24"/>
                <w:szCs w:val="24"/>
                <w:lang w:eastAsia="en-GB"/>
              </w:rPr>
              <w:t>-21%</w:t>
            </w:r>
          </w:p>
        </w:tc>
      </w:tr>
      <w:tr w:rsidR="00723263" w:rsidRPr="00622B40" w14:paraId="2ECEB4DB" w14:textId="77777777" w:rsidTr="00F43872">
        <w:trPr>
          <w:tblCellSpacing w:w="15" w:type="dxa"/>
          <w:jc w:val="center"/>
        </w:trPr>
        <w:tc>
          <w:tcPr>
            <w:tcW w:w="300"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6"/>
            </w:tblGrid>
            <w:tr w:rsidR="00723263" w:rsidRPr="00622B40" w14:paraId="2E0C08DA" w14:textId="77777777" w:rsidTr="00F43872">
              <w:trPr>
                <w:tblCellSpacing w:w="0" w:type="dxa"/>
              </w:trPr>
              <w:tc>
                <w:tcPr>
                  <w:tcW w:w="0" w:type="auto"/>
                  <w:shd w:val="clear" w:color="auto" w:fill="FFCC33"/>
                  <w:vAlign w:val="center"/>
                  <w:hideMark/>
                </w:tcPr>
                <w:p w14:paraId="2899C44A" w14:textId="77777777" w:rsidR="00723263" w:rsidRPr="00622B40" w:rsidRDefault="00723263" w:rsidP="00F43872">
                  <w:pPr>
                    <w:spacing w:after="0" w:line="240" w:lineRule="auto"/>
                    <w:rPr>
                      <w:rFonts w:ascii="Times New Roman" w:eastAsia="Times New Roman" w:hAnsi="Times New Roman" w:cs="Times New Roman"/>
                      <w:sz w:val="24"/>
                      <w:szCs w:val="24"/>
                      <w:lang w:eastAsia="en-GB"/>
                    </w:rPr>
                  </w:pPr>
                </w:p>
              </w:tc>
            </w:tr>
          </w:tbl>
          <w:p w14:paraId="1EBC4EFE" w14:textId="77777777" w:rsidR="00723263" w:rsidRPr="00622B40" w:rsidRDefault="00723263" w:rsidP="00F43872">
            <w:pPr>
              <w:spacing w:after="0" w:line="240" w:lineRule="auto"/>
              <w:rPr>
                <w:rFonts w:ascii="Times New Roman" w:eastAsia="Times New Roman" w:hAnsi="Times New Roman" w:cs="Times New Roman"/>
                <w:sz w:val="24"/>
                <w:szCs w:val="24"/>
                <w:lang w:eastAsia="en-GB"/>
              </w:rPr>
            </w:pPr>
          </w:p>
        </w:tc>
        <w:tc>
          <w:tcPr>
            <w:tcW w:w="0" w:type="auto"/>
            <w:hideMark/>
          </w:tcPr>
          <w:p w14:paraId="392F17CD" w14:textId="77777777" w:rsidR="00723263" w:rsidRPr="00622B40" w:rsidRDefault="00723263" w:rsidP="00F43872">
            <w:pPr>
              <w:spacing w:after="0" w:line="240" w:lineRule="auto"/>
              <w:rPr>
                <w:rFonts w:ascii="Times New Roman" w:eastAsia="Times New Roman" w:hAnsi="Times New Roman" w:cs="Times New Roman"/>
                <w:sz w:val="24"/>
                <w:szCs w:val="24"/>
                <w:lang w:eastAsia="en-GB"/>
              </w:rPr>
            </w:pPr>
            <w:r w:rsidRPr="00622B40">
              <w:rPr>
                <w:rFonts w:ascii="Times New Roman" w:eastAsia="Times New Roman" w:hAnsi="Times New Roman" w:cs="Times New Roman"/>
                <w:sz w:val="24"/>
                <w:szCs w:val="24"/>
                <w:lang w:eastAsia="en-GB"/>
              </w:rPr>
              <w:t> Semi</w:t>
            </w:r>
          </w:p>
        </w:tc>
        <w:tc>
          <w:tcPr>
            <w:tcW w:w="0" w:type="auto"/>
            <w:hideMark/>
          </w:tcPr>
          <w:p w14:paraId="5EB0EFC8" w14:textId="77777777" w:rsidR="00723263" w:rsidRPr="00622B40" w:rsidRDefault="00723263" w:rsidP="00F43872">
            <w:pPr>
              <w:spacing w:after="0" w:line="240" w:lineRule="auto"/>
              <w:jc w:val="right"/>
              <w:rPr>
                <w:rFonts w:ascii="Times New Roman" w:eastAsia="Times New Roman" w:hAnsi="Times New Roman" w:cs="Times New Roman"/>
                <w:sz w:val="24"/>
                <w:szCs w:val="24"/>
                <w:lang w:eastAsia="en-GB"/>
              </w:rPr>
            </w:pPr>
            <w:r w:rsidRPr="00622B40">
              <w:rPr>
                <w:rFonts w:ascii="Times New Roman" w:eastAsia="Times New Roman" w:hAnsi="Times New Roman" w:cs="Times New Roman"/>
                <w:sz w:val="24"/>
                <w:szCs w:val="24"/>
                <w:lang w:eastAsia="en-GB"/>
              </w:rPr>
              <w:t>£1,328,333</w:t>
            </w:r>
          </w:p>
        </w:tc>
        <w:tc>
          <w:tcPr>
            <w:tcW w:w="0" w:type="auto"/>
            <w:hideMark/>
          </w:tcPr>
          <w:p w14:paraId="44EBC377" w14:textId="77777777" w:rsidR="00723263" w:rsidRPr="00622B40" w:rsidRDefault="00723263" w:rsidP="00F43872">
            <w:pPr>
              <w:spacing w:after="0" w:line="240" w:lineRule="auto"/>
              <w:jc w:val="right"/>
              <w:rPr>
                <w:rFonts w:ascii="Times New Roman" w:eastAsia="Times New Roman" w:hAnsi="Times New Roman" w:cs="Times New Roman"/>
                <w:sz w:val="24"/>
                <w:szCs w:val="24"/>
                <w:lang w:eastAsia="en-GB"/>
              </w:rPr>
            </w:pPr>
            <w:r w:rsidRPr="00622B40">
              <w:rPr>
                <w:rFonts w:ascii="Times New Roman" w:eastAsia="Times New Roman" w:hAnsi="Times New Roman" w:cs="Times New Roman"/>
                <w:sz w:val="24"/>
                <w:szCs w:val="24"/>
                <w:lang w:eastAsia="en-GB"/>
              </w:rPr>
              <w:t>£1,230,000</w:t>
            </w:r>
          </w:p>
        </w:tc>
        <w:tc>
          <w:tcPr>
            <w:tcW w:w="0" w:type="auto"/>
            <w:hideMark/>
          </w:tcPr>
          <w:p w14:paraId="23B69715" w14:textId="77777777" w:rsidR="00723263" w:rsidRPr="00622B40" w:rsidRDefault="00723263" w:rsidP="00F43872">
            <w:pPr>
              <w:spacing w:after="0" w:line="240" w:lineRule="auto"/>
              <w:jc w:val="right"/>
              <w:rPr>
                <w:rFonts w:ascii="Times New Roman" w:eastAsia="Times New Roman" w:hAnsi="Times New Roman" w:cs="Times New Roman"/>
                <w:sz w:val="24"/>
                <w:szCs w:val="24"/>
                <w:lang w:eastAsia="en-GB"/>
              </w:rPr>
            </w:pPr>
            <w:r w:rsidRPr="00622B40">
              <w:rPr>
                <w:rFonts w:ascii="Times New Roman" w:eastAsia="Times New Roman" w:hAnsi="Times New Roman" w:cs="Times New Roman"/>
                <w:color w:val="FF0000"/>
                <w:sz w:val="24"/>
                <w:szCs w:val="24"/>
                <w:lang w:eastAsia="en-GB"/>
              </w:rPr>
              <w:t>-7%</w:t>
            </w:r>
          </w:p>
        </w:tc>
      </w:tr>
      <w:tr w:rsidR="00723263" w:rsidRPr="00622B40" w14:paraId="1C04CB63" w14:textId="77777777" w:rsidTr="00F43872">
        <w:trPr>
          <w:tblCellSpacing w:w="15" w:type="dxa"/>
          <w:jc w:val="center"/>
        </w:trPr>
        <w:tc>
          <w:tcPr>
            <w:tcW w:w="300"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6"/>
            </w:tblGrid>
            <w:tr w:rsidR="00723263" w:rsidRPr="00622B40" w14:paraId="66FD07FA" w14:textId="77777777" w:rsidTr="00F43872">
              <w:trPr>
                <w:tblCellSpacing w:w="0" w:type="dxa"/>
              </w:trPr>
              <w:tc>
                <w:tcPr>
                  <w:tcW w:w="0" w:type="auto"/>
                  <w:shd w:val="clear" w:color="auto" w:fill="FF6600"/>
                  <w:vAlign w:val="center"/>
                  <w:hideMark/>
                </w:tcPr>
                <w:p w14:paraId="4AFD0030" w14:textId="77777777" w:rsidR="00723263" w:rsidRPr="00622B40" w:rsidRDefault="00723263" w:rsidP="00F43872">
                  <w:pPr>
                    <w:spacing w:after="0" w:line="240" w:lineRule="auto"/>
                    <w:rPr>
                      <w:rFonts w:ascii="Times New Roman" w:eastAsia="Times New Roman" w:hAnsi="Times New Roman" w:cs="Times New Roman"/>
                      <w:sz w:val="24"/>
                      <w:szCs w:val="24"/>
                      <w:lang w:eastAsia="en-GB"/>
                    </w:rPr>
                  </w:pPr>
                </w:p>
              </w:tc>
            </w:tr>
          </w:tbl>
          <w:p w14:paraId="1427FA28" w14:textId="77777777" w:rsidR="00723263" w:rsidRPr="00622B40" w:rsidRDefault="00723263" w:rsidP="00F43872">
            <w:pPr>
              <w:spacing w:after="0" w:line="240" w:lineRule="auto"/>
              <w:rPr>
                <w:rFonts w:ascii="Times New Roman" w:eastAsia="Times New Roman" w:hAnsi="Times New Roman" w:cs="Times New Roman"/>
                <w:sz w:val="24"/>
                <w:szCs w:val="24"/>
                <w:lang w:eastAsia="en-GB"/>
              </w:rPr>
            </w:pPr>
          </w:p>
        </w:tc>
        <w:tc>
          <w:tcPr>
            <w:tcW w:w="0" w:type="auto"/>
            <w:hideMark/>
          </w:tcPr>
          <w:p w14:paraId="5CB49F6E" w14:textId="77777777" w:rsidR="00723263" w:rsidRPr="00622B40" w:rsidRDefault="00723263" w:rsidP="00F43872">
            <w:pPr>
              <w:spacing w:after="0" w:line="240" w:lineRule="auto"/>
              <w:rPr>
                <w:rFonts w:ascii="Times New Roman" w:eastAsia="Times New Roman" w:hAnsi="Times New Roman" w:cs="Times New Roman"/>
                <w:sz w:val="24"/>
                <w:szCs w:val="24"/>
                <w:lang w:eastAsia="en-GB"/>
              </w:rPr>
            </w:pPr>
            <w:r w:rsidRPr="00622B40">
              <w:rPr>
                <w:rFonts w:ascii="Times New Roman" w:eastAsia="Times New Roman" w:hAnsi="Times New Roman" w:cs="Times New Roman"/>
                <w:sz w:val="24"/>
                <w:szCs w:val="24"/>
                <w:lang w:eastAsia="en-GB"/>
              </w:rPr>
              <w:t> Terraced</w:t>
            </w:r>
          </w:p>
        </w:tc>
        <w:tc>
          <w:tcPr>
            <w:tcW w:w="0" w:type="auto"/>
            <w:hideMark/>
          </w:tcPr>
          <w:p w14:paraId="18552311" w14:textId="77777777" w:rsidR="00723263" w:rsidRPr="00622B40" w:rsidRDefault="00723263" w:rsidP="00F43872">
            <w:pPr>
              <w:spacing w:after="0" w:line="240" w:lineRule="auto"/>
              <w:jc w:val="right"/>
              <w:rPr>
                <w:rFonts w:ascii="Times New Roman" w:eastAsia="Times New Roman" w:hAnsi="Times New Roman" w:cs="Times New Roman"/>
                <w:sz w:val="24"/>
                <w:szCs w:val="24"/>
                <w:lang w:eastAsia="en-GB"/>
              </w:rPr>
            </w:pPr>
            <w:r w:rsidRPr="00622B40">
              <w:rPr>
                <w:rFonts w:ascii="Times New Roman" w:eastAsia="Times New Roman" w:hAnsi="Times New Roman" w:cs="Times New Roman"/>
                <w:sz w:val="24"/>
                <w:szCs w:val="24"/>
                <w:lang w:eastAsia="en-GB"/>
              </w:rPr>
              <w:t>£974,863</w:t>
            </w:r>
          </w:p>
        </w:tc>
        <w:tc>
          <w:tcPr>
            <w:tcW w:w="0" w:type="auto"/>
            <w:hideMark/>
          </w:tcPr>
          <w:p w14:paraId="152F106E" w14:textId="77777777" w:rsidR="00723263" w:rsidRPr="00622B40" w:rsidRDefault="00723263" w:rsidP="00F43872">
            <w:pPr>
              <w:spacing w:after="0" w:line="240" w:lineRule="auto"/>
              <w:jc w:val="right"/>
              <w:rPr>
                <w:rFonts w:ascii="Times New Roman" w:eastAsia="Times New Roman" w:hAnsi="Times New Roman" w:cs="Times New Roman"/>
                <w:sz w:val="24"/>
                <w:szCs w:val="24"/>
                <w:lang w:eastAsia="en-GB"/>
              </w:rPr>
            </w:pPr>
            <w:r w:rsidRPr="00622B40">
              <w:rPr>
                <w:rFonts w:ascii="Times New Roman" w:eastAsia="Times New Roman" w:hAnsi="Times New Roman" w:cs="Times New Roman"/>
                <w:sz w:val="24"/>
                <w:szCs w:val="24"/>
                <w:lang w:eastAsia="en-GB"/>
              </w:rPr>
              <w:t>£1,259,745</w:t>
            </w:r>
          </w:p>
        </w:tc>
        <w:tc>
          <w:tcPr>
            <w:tcW w:w="0" w:type="auto"/>
            <w:hideMark/>
          </w:tcPr>
          <w:p w14:paraId="499609DA" w14:textId="77777777" w:rsidR="00723263" w:rsidRPr="00622B40" w:rsidRDefault="00723263" w:rsidP="00F43872">
            <w:pPr>
              <w:spacing w:after="0" w:line="240" w:lineRule="auto"/>
              <w:jc w:val="right"/>
              <w:rPr>
                <w:rFonts w:ascii="Times New Roman" w:eastAsia="Times New Roman" w:hAnsi="Times New Roman" w:cs="Times New Roman"/>
                <w:sz w:val="24"/>
                <w:szCs w:val="24"/>
                <w:lang w:eastAsia="en-GB"/>
              </w:rPr>
            </w:pPr>
            <w:r w:rsidRPr="00622B40">
              <w:rPr>
                <w:rFonts w:ascii="Times New Roman" w:eastAsia="Times New Roman" w:hAnsi="Times New Roman" w:cs="Times New Roman"/>
                <w:sz w:val="24"/>
                <w:szCs w:val="24"/>
                <w:lang w:eastAsia="en-GB"/>
              </w:rPr>
              <w:t>+29%</w:t>
            </w:r>
          </w:p>
        </w:tc>
      </w:tr>
      <w:tr w:rsidR="00723263" w:rsidRPr="00622B40" w14:paraId="6E0A2F84" w14:textId="77777777" w:rsidTr="00F43872">
        <w:trPr>
          <w:tblCellSpacing w:w="15" w:type="dxa"/>
          <w:jc w:val="center"/>
        </w:trPr>
        <w:tc>
          <w:tcPr>
            <w:tcW w:w="300"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6"/>
            </w:tblGrid>
            <w:tr w:rsidR="00723263" w:rsidRPr="00622B40" w14:paraId="096A44FA" w14:textId="77777777" w:rsidTr="00F43872">
              <w:trPr>
                <w:tblCellSpacing w:w="0" w:type="dxa"/>
              </w:trPr>
              <w:tc>
                <w:tcPr>
                  <w:tcW w:w="0" w:type="auto"/>
                  <w:shd w:val="clear" w:color="auto" w:fill="6699CC"/>
                  <w:vAlign w:val="center"/>
                  <w:hideMark/>
                </w:tcPr>
                <w:p w14:paraId="7EFB4A9C" w14:textId="77777777" w:rsidR="00723263" w:rsidRPr="00622B40" w:rsidRDefault="00723263" w:rsidP="00F43872">
                  <w:pPr>
                    <w:spacing w:after="0" w:line="240" w:lineRule="auto"/>
                    <w:rPr>
                      <w:rFonts w:ascii="Times New Roman" w:eastAsia="Times New Roman" w:hAnsi="Times New Roman" w:cs="Times New Roman"/>
                      <w:sz w:val="24"/>
                      <w:szCs w:val="24"/>
                      <w:lang w:eastAsia="en-GB"/>
                    </w:rPr>
                  </w:pPr>
                </w:p>
              </w:tc>
            </w:tr>
          </w:tbl>
          <w:p w14:paraId="4CE4D980" w14:textId="77777777" w:rsidR="00723263" w:rsidRPr="00622B40" w:rsidRDefault="00723263" w:rsidP="00F43872">
            <w:pPr>
              <w:spacing w:after="0" w:line="240" w:lineRule="auto"/>
              <w:rPr>
                <w:rFonts w:ascii="Times New Roman" w:eastAsia="Times New Roman" w:hAnsi="Times New Roman" w:cs="Times New Roman"/>
                <w:sz w:val="24"/>
                <w:szCs w:val="24"/>
                <w:lang w:eastAsia="en-GB"/>
              </w:rPr>
            </w:pPr>
          </w:p>
        </w:tc>
        <w:tc>
          <w:tcPr>
            <w:tcW w:w="0" w:type="auto"/>
            <w:hideMark/>
          </w:tcPr>
          <w:p w14:paraId="0278E390" w14:textId="77777777" w:rsidR="00723263" w:rsidRPr="00622B40" w:rsidRDefault="00723263" w:rsidP="00F43872">
            <w:pPr>
              <w:spacing w:after="0" w:line="240" w:lineRule="auto"/>
              <w:rPr>
                <w:rFonts w:ascii="Times New Roman" w:eastAsia="Times New Roman" w:hAnsi="Times New Roman" w:cs="Times New Roman"/>
                <w:sz w:val="24"/>
                <w:szCs w:val="24"/>
                <w:lang w:eastAsia="en-GB"/>
              </w:rPr>
            </w:pPr>
            <w:r w:rsidRPr="00622B40">
              <w:rPr>
                <w:rFonts w:ascii="Times New Roman" w:eastAsia="Times New Roman" w:hAnsi="Times New Roman" w:cs="Times New Roman"/>
                <w:sz w:val="24"/>
                <w:szCs w:val="24"/>
                <w:lang w:eastAsia="en-GB"/>
              </w:rPr>
              <w:t> Flat</w:t>
            </w:r>
          </w:p>
        </w:tc>
        <w:tc>
          <w:tcPr>
            <w:tcW w:w="0" w:type="auto"/>
            <w:hideMark/>
          </w:tcPr>
          <w:p w14:paraId="72BEB98A" w14:textId="77777777" w:rsidR="00723263" w:rsidRPr="00622B40" w:rsidRDefault="00723263" w:rsidP="00F43872">
            <w:pPr>
              <w:spacing w:after="0" w:line="240" w:lineRule="auto"/>
              <w:jc w:val="right"/>
              <w:rPr>
                <w:rFonts w:ascii="Times New Roman" w:eastAsia="Times New Roman" w:hAnsi="Times New Roman" w:cs="Times New Roman"/>
                <w:sz w:val="24"/>
                <w:szCs w:val="24"/>
                <w:lang w:eastAsia="en-GB"/>
              </w:rPr>
            </w:pPr>
            <w:r w:rsidRPr="00622B40">
              <w:rPr>
                <w:rFonts w:ascii="Times New Roman" w:eastAsia="Times New Roman" w:hAnsi="Times New Roman" w:cs="Times New Roman"/>
                <w:sz w:val="24"/>
                <w:szCs w:val="24"/>
                <w:lang w:eastAsia="en-GB"/>
              </w:rPr>
              <w:t>£532,462</w:t>
            </w:r>
          </w:p>
        </w:tc>
        <w:tc>
          <w:tcPr>
            <w:tcW w:w="0" w:type="auto"/>
            <w:hideMark/>
          </w:tcPr>
          <w:p w14:paraId="19E0E61D" w14:textId="77777777" w:rsidR="00723263" w:rsidRPr="00622B40" w:rsidRDefault="00723263" w:rsidP="00F43872">
            <w:pPr>
              <w:spacing w:after="0" w:line="240" w:lineRule="auto"/>
              <w:jc w:val="right"/>
              <w:rPr>
                <w:rFonts w:ascii="Times New Roman" w:eastAsia="Times New Roman" w:hAnsi="Times New Roman" w:cs="Times New Roman"/>
                <w:sz w:val="24"/>
                <w:szCs w:val="24"/>
                <w:lang w:eastAsia="en-GB"/>
              </w:rPr>
            </w:pPr>
            <w:r w:rsidRPr="00622B40">
              <w:rPr>
                <w:rFonts w:ascii="Times New Roman" w:eastAsia="Times New Roman" w:hAnsi="Times New Roman" w:cs="Times New Roman"/>
                <w:sz w:val="24"/>
                <w:szCs w:val="24"/>
                <w:lang w:eastAsia="en-GB"/>
              </w:rPr>
              <w:t>£499,279</w:t>
            </w:r>
          </w:p>
        </w:tc>
        <w:tc>
          <w:tcPr>
            <w:tcW w:w="0" w:type="auto"/>
            <w:hideMark/>
          </w:tcPr>
          <w:p w14:paraId="63E89E34" w14:textId="77777777" w:rsidR="00723263" w:rsidRPr="00622B40" w:rsidRDefault="00723263" w:rsidP="00F43872">
            <w:pPr>
              <w:spacing w:after="0" w:line="240" w:lineRule="auto"/>
              <w:jc w:val="right"/>
              <w:rPr>
                <w:rFonts w:ascii="Times New Roman" w:eastAsia="Times New Roman" w:hAnsi="Times New Roman" w:cs="Times New Roman"/>
                <w:sz w:val="24"/>
                <w:szCs w:val="24"/>
                <w:lang w:eastAsia="en-GB"/>
              </w:rPr>
            </w:pPr>
            <w:r w:rsidRPr="00622B40">
              <w:rPr>
                <w:rFonts w:ascii="Times New Roman" w:eastAsia="Times New Roman" w:hAnsi="Times New Roman" w:cs="Times New Roman"/>
                <w:color w:val="FF0000"/>
                <w:sz w:val="24"/>
                <w:szCs w:val="24"/>
                <w:lang w:eastAsia="en-GB"/>
              </w:rPr>
              <w:t>-6%</w:t>
            </w:r>
          </w:p>
        </w:tc>
      </w:tr>
      <w:tr w:rsidR="00723263" w:rsidRPr="00622B40" w14:paraId="30ADCAEB" w14:textId="77777777" w:rsidTr="00F43872">
        <w:trPr>
          <w:tblCellSpacing w:w="15" w:type="dxa"/>
          <w:jc w:val="center"/>
        </w:trPr>
        <w:tc>
          <w:tcPr>
            <w:tcW w:w="300"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6"/>
            </w:tblGrid>
            <w:tr w:rsidR="00723263" w:rsidRPr="00622B40" w14:paraId="4F352117" w14:textId="77777777" w:rsidTr="00F43872">
              <w:trPr>
                <w:tblCellSpacing w:w="0" w:type="dxa"/>
              </w:trPr>
              <w:tc>
                <w:tcPr>
                  <w:tcW w:w="0" w:type="auto"/>
                  <w:shd w:val="clear" w:color="auto" w:fill="9933FF"/>
                  <w:vAlign w:val="center"/>
                  <w:hideMark/>
                </w:tcPr>
                <w:p w14:paraId="17CDDA1C" w14:textId="77777777" w:rsidR="00723263" w:rsidRPr="00622B40" w:rsidRDefault="00723263" w:rsidP="00F43872">
                  <w:pPr>
                    <w:spacing w:after="0" w:line="240" w:lineRule="auto"/>
                    <w:rPr>
                      <w:rFonts w:ascii="Times New Roman" w:eastAsia="Times New Roman" w:hAnsi="Times New Roman" w:cs="Times New Roman"/>
                      <w:sz w:val="24"/>
                      <w:szCs w:val="24"/>
                      <w:lang w:eastAsia="en-GB"/>
                    </w:rPr>
                  </w:pPr>
                </w:p>
              </w:tc>
            </w:tr>
          </w:tbl>
          <w:p w14:paraId="44433CAE" w14:textId="77777777" w:rsidR="00723263" w:rsidRPr="00622B40" w:rsidRDefault="00723263" w:rsidP="00F43872">
            <w:pPr>
              <w:spacing w:after="0" w:line="240" w:lineRule="auto"/>
              <w:rPr>
                <w:rFonts w:ascii="Times New Roman" w:eastAsia="Times New Roman" w:hAnsi="Times New Roman" w:cs="Times New Roman"/>
                <w:sz w:val="24"/>
                <w:szCs w:val="24"/>
                <w:lang w:eastAsia="en-GB"/>
              </w:rPr>
            </w:pPr>
          </w:p>
        </w:tc>
        <w:tc>
          <w:tcPr>
            <w:tcW w:w="0" w:type="auto"/>
            <w:hideMark/>
          </w:tcPr>
          <w:p w14:paraId="627BCA6E" w14:textId="77777777" w:rsidR="00723263" w:rsidRPr="00622B40" w:rsidRDefault="00723263" w:rsidP="00F43872">
            <w:pPr>
              <w:spacing w:after="0" w:line="240" w:lineRule="auto"/>
              <w:rPr>
                <w:rFonts w:ascii="Times New Roman" w:eastAsia="Times New Roman" w:hAnsi="Times New Roman" w:cs="Times New Roman"/>
                <w:sz w:val="24"/>
                <w:szCs w:val="24"/>
                <w:lang w:eastAsia="en-GB"/>
              </w:rPr>
            </w:pPr>
            <w:r w:rsidRPr="00622B40">
              <w:rPr>
                <w:rFonts w:ascii="Times New Roman" w:eastAsia="Times New Roman" w:hAnsi="Times New Roman" w:cs="Times New Roman"/>
                <w:sz w:val="24"/>
                <w:szCs w:val="24"/>
                <w:lang w:eastAsia="en-GB"/>
              </w:rPr>
              <w:t> All</w:t>
            </w:r>
          </w:p>
        </w:tc>
        <w:tc>
          <w:tcPr>
            <w:tcW w:w="0" w:type="auto"/>
            <w:hideMark/>
          </w:tcPr>
          <w:p w14:paraId="4211DB64" w14:textId="77777777" w:rsidR="00723263" w:rsidRPr="00622B40" w:rsidRDefault="00723263" w:rsidP="00F43872">
            <w:pPr>
              <w:spacing w:after="0" w:line="240" w:lineRule="auto"/>
              <w:jc w:val="right"/>
              <w:rPr>
                <w:rFonts w:ascii="Times New Roman" w:eastAsia="Times New Roman" w:hAnsi="Times New Roman" w:cs="Times New Roman"/>
                <w:sz w:val="24"/>
                <w:szCs w:val="24"/>
                <w:lang w:eastAsia="en-GB"/>
              </w:rPr>
            </w:pPr>
            <w:r w:rsidRPr="00622B40">
              <w:rPr>
                <w:rFonts w:ascii="Times New Roman" w:eastAsia="Times New Roman" w:hAnsi="Times New Roman" w:cs="Times New Roman"/>
                <w:sz w:val="24"/>
                <w:szCs w:val="24"/>
                <w:lang w:eastAsia="en-GB"/>
              </w:rPr>
              <w:t>£630,058</w:t>
            </w:r>
          </w:p>
        </w:tc>
        <w:tc>
          <w:tcPr>
            <w:tcW w:w="0" w:type="auto"/>
            <w:hideMark/>
          </w:tcPr>
          <w:p w14:paraId="421A67B7" w14:textId="77777777" w:rsidR="00723263" w:rsidRPr="00622B40" w:rsidRDefault="00723263" w:rsidP="00F43872">
            <w:pPr>
              <w:spacing w:after="0" w:line="240" w:lineRule="auto"/>
              <w:jc w:val="right"/>
              <w:rPr>
                <w:rFonts w:ascii="Times New Roman" w:eastAsia="Times New Roman" w:hAnsi="Times New Roman" w:cs="Times New Roman"/>
                <w:sz w:val="24"/>
                <w:szCs w:val="24"/>
                <w:lang w:eastAsia="en-GB"/>
              </w:rPr>
            </w:pPr>
            <w:r w:rsidRPr="00622B40">
              <w:rPr>
                <w:rFonts w:ascii="Times New Roman" w:eastAsia="Times New Roman" w:hAnsi="Times New Roman" w:cs="Times New Roman"/>
                <w:sz w:val="24"/>
                <w:szCs w:val="24"/>
                <w:lang w:eastAsia="en-GB"/>
              </w:rPr>
              <w:t>£781,862</w:t>
            </w:r>
          </w:p>
        </w:tc>
        <w:tc>
          <w:tcPr>
            <w:tcW w:w="0" w:type="auto"/>
            <w:hideMark/>
          </w:tcPr>
          <w:p w14:paraId="0A09AFE6" w14:textId="77777777" w:rsidR="00723263" w:rsidRPr="00622B40" w:rsidRDefault="00723263" w:rsidP="00F43872">
            <w:pPr>
              <w:spacing w:after="0" w:line="240" w:lineRule="auto"/>
              <w:jc w:val="right"/>
              <w:rPr>
                <w:rFonts w:ascii="Times New Roman" w:eastAsia="Times New Roman" w:hAnsi="Times New Roman" w:cs="Times New Roman"/>
                <w:sz w:val="24"/>
                <w:szCs w:val="24"/>
                <w:lang w:eastAsia="en-GB"/>
              </w:rPr>
            </w:pPr>
            <w:r w:rsidRPr="00622B40">
              <w:rPr>
                <w:rFonts w:ascii="Times New Roman" w:eastAsia="Times New Roman" w:hAnsi="Times New Roman" w:cs="Times New Roman"/>
                <w:sz w:val="24"/>
                <w:szCs w:val="24"/>
                <w:lang w:eastAsia="en-GB"/>
              </w:rPr>
              <w:t>+24%</w:t>
            </w:r>
          </w:p>
        </w:tc>
      </w:tr>
    </w:tbl>
    <w:p w14:paraId="164E7456" w14:textId="77777777" w:rsidR="00BD7BDC" w:rsidRDefault="00BD7BDC" w:rsidP="00BD7BDC">
      <w:pPr>
        <w:ind w:firstLine="720"/>
        <w:rPr>
          <w:b/>
        </w:rPr>
      </w:pPr>
    </w:p>
    <w:p w14:paraId="5AD1CE59" w14:textId="77777777" w:rsidR="00723263" w:rsidRPr="00BD7BDC" w:rsidRDefault="00BD7BDC" w:rsidP="00BD7BDC">
      <w:pPr>
        <w:ind w:firstLine="720"/>
        <w:rPr>
          <w:b/>
        </w:rPr>
      </w:pPr>
      <w:r w:rsidRPr="00622B40">
        <w:rPr>
          <w:b/>
        </w:rPr>
        <w:t>SW11</w:t>
      </w:r>
    </w:p>
    <w:tbl>
      <w:tblPr>
        <w:tblpPr w:leftFromText="180" w:rightFromText="180" w:vertAnchor="text" w:horzAnchor="margin" w:tblpXSpec="center" w:tblpY="338"/>
        <w:tblW w:w="4500" w:type="pct"/>
        <w:tblCellSpacing w:w="15" w:type="dxa"/>
        <w:tblCellMar>
          <w:top w:w="15" w:type="dxa"/>
          <w:left w:w="15" w:type="dxa"/>
          <w:bottom w:w="15" w:type="dxa"/>
          <w:right w:w="15" w:type="dxa"/>
        </w:tblCellMar>
        <w:tblLook w:val="04A0" w:firstRow="1" w:lastRow="0" w:firstColumn="1" w:lastColumn="0" w:noHBand="0" w:noVBand="1"/>
      </w:tblPr>
      <w:tblGrid>
        <w:gridCol w:w="346"/>
        <w:gridCol w:w="2045"/>
        <w:gridCol w:w="2273"/>
        <w:gridCol w:w="2273"/>
        <w:gridCol w:w="1589"/>
      </w:tblGrid>
      <w:tr w:rsidR="00723263" w:rsidRPr="00E22415" w14:paraId="305D6AD6" w14:textId="77777777" w:rsidTr="00F43872">
        <w:trPr>
          <w:tblCellSpacing w:w="15" w:type="dxa"/>
        </w:trPr>
        <w:tc>
          <w:tcPr>
            <w:tcW w:w="0" w:type="auto"/>
            <w:gridSpan w:val="2"/>
            <w:vAlign w:val="center"/>
            <w:hideMark/>
          </w:tcPr>
          <w:p w14:paraId="3DE614A2" w14:textId="77777777" w:rsidR="00723263" w:rsidRPr="00E22415" w:rsidRDefault="00723263" w:rsidP="00F43872">
            <w:pPr>
              <w:spacing w:after="0" w:line="240" w:lineRule="auto"/>
              <w:rPr>
                <w:rFonts w:ascii="Times New Roman" w:eastAsia="Times New Roman" w:hAnsi="Times New Roman" w:cs="Times New Roman"/>
                <w:sz w:val="24"/>
                <w:szCs w:val="24"/>
                <w:lang w:eastAsia="en-GB"/>
              </w:rPr>
            </w:pPr>
          </w:p>
        </w:tc>
        <w:tc>
          <w:tcPr>
            <w:tcW w:w="0" w:type="auto"/>
            <w:hideMark/>
          </w:tcPr>
          <w:p w14:paraId="3EB25EB2" w14:textId="77777777" w:rsidR="00723263" w:rsidRPr="00E22415" w:rsidRDefault="00723263" w:rsidP="00F43872">
            <w:pPr>
              <w:spacing w:after="0" w:line="240" w:lineRule="auto"/>
              <w:jc w:val="right"/>
              <w:rPr>
                <w:rFonts w:ascii="Times New Roman" w:eastAsia="Times New Roman" w:hAnsi="Times New Roman" w:cs="Times New Roman"/>
                <w:sz w:val="24"/>
                <w:szCs w:val="24"/>
                <w:lang w:eastAsia="en-GB"/>
              </w:rPr>
            </w:pPr>
            <w:r w:rsidRPr="00E22415">
              <w:rPr>
                <w:rFonts w:ascii="Times New Roman" w:eastAsia="Times New Roman" w:hAnsi="Times New Roman" w:cs="Times New Roman"/>
                <w:sz w:val="24"/>
                <w:szCs w:val="24"/>
                <w:lang w:eastAsia="en-GB"/>
              </w:rPr>
              <w:t>Jun 2014</w:t>
            </w:r>
          </w:p>
        </w:tc>
        <w:tc>
          <w:tcPr>
            <w:tcW w:w="0" w:type="auto"/>
            <w:hideMark/>
          </w:tcPr>
          <w:p w14:paraId="5BE7B651" w14:textId="77777777" w:rsidR="00723263" w:rsidRPr="00E22415" w:rsidRDefault="00723263" w:rsidP="00F43872">
            <w:pPr>
              <w:spacing w:after="0" w:line="240" w:lineRule="auto"/>
              <w:jc w:val="right"/>
              <w:rPr>
                <w:rFonts w:ascii="Times New Roman" w:eastAsia="Times New Roman" w:hAnsi="Times New Roman" w:cs="Times New Roman"/>
                <w:sz w:val="24"/>
                <w:szCs w:val="24"/>
                <w:lang w:eastAsia="en-GB"/>
              </w:rPr>
            </w:pPr>
            <w:r w:rsidRPr="00E22415">
              <w:rPr>
                <w:rFonts w:ascii="Times New Roman" w:eastAsia="Times New Roman" w:hAnsi="Times New Roman" w:cs="Times New Roman"/>
                <w:sz w:val="24"/>
                <w:szCs w:val="24"/>
                <w:lang w:eastAsia="en-GB"/>
              </w:rPr>
              <w:t>Jun 2015</w:t>
            </w:r>
          </w:p>
        </w:tc>
        <w:tc>
          <w:tcPr>
            <w:tcW w:w="0" w:type="auto"/>
            <w:hideMark/>
          </w:tcPr>
          <w:p w14:paraId="634A3197" w14:textId="77777777" w:rsidR="00723263" w:rsidRPr="00E22415" w:rsidRDefault="00723263" w:rsidP="00F43872">
            <w:pPr>
              <w:spacing w:after="0" w:line="240" w:lineRule="auto"/>
              <w:jc w:val="right"/>
              <w:rPr>
                <w:rFonts w:ascii="Times New Roman" w:eastAsia="Times New Roman" w:hAnsi="Times New Roman" w:cs="Times New Roman"/>
                <w:sz w:val="24"/>
                <w:szCs w:val="24"/>
                <w:lang w:eastAsia="en-GB"/>
              </w:rPr>
            </w:pPr>
            <w:r w:rsidRPr="00E22415">
              <w:rPr>
                <w:rFonts w:ascii="Times New Roman" w:eastAsia="Times New Roman" w:hAnsi="Times New Roman" w:cs="Times New Roman"/>
                <w:sz w:val="24"/>
                <w:szCs w:val="24"/>
                <w:lang w:eastAsia="en-GB"/>
              </w:rPr>
              <w:t>Change</w:t>
            </w:r>
          </w:p>
        </w:tc>
      </w:tr>
      <w:tr w:rsidR="00723263" w:rsidRPr="00E22415" w14:paraId="2A460A8E" w14:textId="77777777" w:rsidTr="00F43872">
        <w:trPr>
          <w:tblCellSpacing w:w="15" w:type="dxa"/>
        </w:trPr>
        <w:tc>
          <w:tcPr>
            <w:tcW w:w="300"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6"/>
            </w:tblGrid>
            <w:tr w:rsidR="00723263" w:rsidRPr="00E22415" w14:paraId="2BCE405B" w14:textId="77777777" w:rsidTr="00F43872">
              <w:trPr>
                <w:tblCellSpacing w:w="0" w:type="dxa"/>
              </w:trPr>
              <w:tc>
                <w:tcPr>
                  <w:tcW w:w="0" w:type="auto"/>
                  <w:shd w:val="clear" w:color="auto" w:fill="33CC33"/>
                  <w:vAlign w:val="center"/>
                  <w:hideMark/>
                </w:tcPr>
                <w:p w14:paraId="0AD86CB0" w14:textId="77777777" w:rsidR="00723263" w:rsidRPr="00E22415" w:rsidRDefault="00723263" w:rsidP="00F43872">
                  <w:pPr>
                    <w:framePr w:hSpace="180" w:wrap="around" w:vAnchor="text" w:hAnchor="margin" w:xAlign="center" w:y="338"/>
                    <w:spacing w:after="0" w:line="240" w:lineRule="auto"/>
                    <w:rPr>
                      <w:rFonts w:ascii="Times New Roman" w:eastAsia="Times New Roman" w:hAnsi="Times New Roman" w:cs="Times New Roman"/>
                      <w:sz w:val="24"/>
                      <w:szCs w:val="24"/>
                      <w:lang w:eastAsia="en-GB"/>
                    </w:rPr>
                  </w:pPr>
                </w:p>
              </w:tc>
            </w:tr>
          </w:tbl>
          <w:p w14:paraId="2287A12D" w14:textId="77777777" w:rsidR="00723263" w:rsidRPr="00E22415" w:rsidRDefault="00723263" w:rsidP="00F43872">
            <w:pPr>
              <w:spacing w:after="0" w:line="240" w:lineRule="auto"/>
              <w:rPr>
                <w:rFonts w:ascii="Times New Roman" w:eastAsia="Times New Roman" w:hAnsi="Times New Roman" w:cs="Times New Roman"/>
                <w:sz w:val="24"/>
                <w:szCs w:val="24"/>
                <w:lang w:eastAsia="en-GB"/>
              </w:rPr>
            </w:pPr>
          </w:p>
        </w:tc>
        <w:tc>
          <w:tcPr>
            <w:tcW w:w="0" w:type="auto"/>
            <w:hideMark/>
          </w:tcPr>
          <w:p w14:paraId="483F0514" w14:textId="77777777" w:rsidR="00723263" w:rsidRPr="00E22415" w:rsidRDefault="00723263" w:rsidP="00F43872">
            <w:pPr>
              <w:spacing w:after="0" w:line="240" w:lineRule="auto"/>
              <w:rPr>
                <w:rFonts w:ascii="Times New Roman" w:eastAsia="Times New Roman" w:hAnsi="Times New Roman" w:cs="Times New Roman"/>
                <w:sz w:val="24"/>
                <w:szCs w:val="24"/>
                <w:lang w:eastAsia="en-GB"/>
              </w:rPr>
            </w:pPr>
            <w:r w:rsidRPr="00E22415">
              <w:rPr>
                <w:rFonts w:ascii="Times New Roman" w:eastAsia="Times New Roman" w:hAnsi="Times New Roman" w:cs="Times New Roman"/>
                <w:sz w:val="24"/>
                <w:szCs w:val="24"/>
                <w:lang w:eastAsia="en-GB"/>
              </w:rPr>
              <w:t> Detached</w:t>
            </w:r>
          </w:p>
        </w:tc>
        <w:tc>
          <w:tcPr>
            <w:tcW w:w="0" w:type="auto"/>
            <w:hideMark/>
          </w:tcPr>
          <w:p w14:paraId="34B29FEA" w14:textId="77777777" w:rsidR="00723263" w:rsidRPr="00E22415" w:rsidRDefault="00723263" w:rsidP="00F43872">
            <w:pPr>
              <w:spacing w:after="0" w:line="240" w:lineRule="auto"/>
              <w:jc w:val="right"/>
              <w:rPr>
                <w:rFonts w:ascii="Times New Roman" w:eastAsia="Times New Roman" w:hAnsi="Times New Roman" w:cs="Times New Roman"/>
                <w:sz w:val="24"/>
                <w:szCs w:val="24"/>
                <w:lang w:eastAsia="en-GB"/>
              </w:rPr>
            </w:pPr>
            <w:r w:rsidRPr="00E22415">
              <w:rPr>
                <w:rFonts w:ascii="Times New Roman" w:eastAsia="Times New Roman" w:hAnsi="Times New Roman" w:cs="Times New Roman"/>
                <w:sz w:val="24"/>
                <w:szCs w:val="24"/>
                <w:lang w:eastAsia="en-GB"/>
              </w:rPr>
              <w:t>£1,781,667</w:t>
            </w:r>
          </w:p>
        </w:tc>
        <w:tc>
          <w:tcPr>
            <w:tcW w:w="0" w:type="auto"/>
            <w:hideMark/>
          </w:tcPr>
          <w:p w14:paraId="43ADB112" w14:textId="77777777" w:rsidR="00723263" w:rsidRPr="00E22415" w:rsidRDefault="00723263" w:rsidP="00F43872">
            <w:pPr>
              <w:spacing w:after="0" w:line="240" w:lineRule="auto"/>
              <w:jc w:val="right"/>
              <w:rPr>
                <w:rFonts w:ascii="Times New Roman" w:eastAsia="Times New Roman" w:hAnsi="Times New Roman" w:cs="Times New Roman"/>
                <w:sz w:val="24"/>
                <w:szCs w:val="24"/>
                <w:lang w:eastAsia="en-GB"/>
              </w:rPr>
            </w:pPr>
            <w:r w:rsidRPr="00E22415">
              <w:rPr>
                <w:rFonts w:ascii="Times New Roman" w:eastAsia="Times New Roman" w:hAnsi="Times New Roman" w:cs="Times New Roman"/>
                <w:sz w:val="24"/>
                <w:szCs w:val="24"/>
                <w:lang w:eastAsia="en-GB"/>
              </w:rPr>
              <w:t>£1,340,000</w:t>
            </w:r>
          </w:p>
        </w:tc>
        <w:tc>
          <w:tcPr>
            <w:tcW w:w="0" w:type="auto"/>
            <w:hideMark/>
          </w:tcPr>
          <w:p w14:paraId="796EC9F1" w14:textId="77777777" w:rsidR="00723263" w:rsidRPr="00E22415" w:rsidRDefault="00723263" w:rsidP="00F43872">
            <w:pPr>
              <w:spacing w:after="0" w:line="240" w:lineRule="auto"/>
              <w:jc w:val="right"/>
              <w:rPr>
                <w:rFonts w:ascii="Times New Roman" w:eastAsia="Times New Roman" w:hAnsi="Times New Roman" w:cs="Times New Roman"/>
                <w:sz w:val="24"/>
                <w:szCs w:val="24"/>
                <w:lang w:eastAsia="en-GB"/>
              </w:rPr>
            </w:pPr>
            <w:r w:rsidRPr="00E22415">
              <w:rPr>
                <w:rFonts w:ascii="Times New Roman" w:eastAsia="Times New Roman" w:hAnsi="Times New Roman" w:cs="Times New Roman"/>
                <w:color w:val="FF0000"/>
                <w:sz w:val="24"/>
                <w:szCs w:val="24"/>
                <w:lang w:eastAsia="en-GB"/>
              </w:rPr>
              <w:t>-25%</w:t>
            </w:r>
          </w:p>
        </w:tc>
      </w:tr>
      <w:tr w:rsidR="00723263" w:rsidRPr="00E22415" w14:paraId="685C871A" w14:textId="77777777" w:rsidTr="00F43872">
        <w:trPr>
          <w:tblCellSpacing w:w="15" w:type="dxa"/>
        </w:trPr>
        <w:tc>
          <w:tcPr>
            <w:tcW w:w="300"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6"/>
            </w:tblGrid>
            <w:tr w:rsidR="00723263" w:rsidRPr="00E22415" w14:paraId="5EB5B8B9" w14:textId="77777777" w:rsidTr="00F43872">
              <w:trPr>
                <w:tblCellSpacing w:w="0" w:type="dxa"/>
              </w:trPr>
              <w:tc>
                <w:tcPr>
                  <w:tcW w:w="0" w:type="auto"/>
                  <w:shd w:val="clear" w:color="auto" w:fill="FFCC33"/>
                  <w:vAlign w:val="center"/>
                  <w:hideMark/>
                </w:tcPr>
                <w:p w14:paraId="5C0FA18E" w14:textId="77777777" w:rsidR="00723263" w:rsidRPr="00E22415" w:rsidRDefault="00723263" w:rsidP="00F43872">
                  <w:pPr>
                    <w:framePr w:hSpace="180" w:wrap="around" w:vAnchor="text" w:hAnchor="margin" w:xAlign="center" w:y="338"/>
                    <w:spacing w:after="0" w:line="240" w:lineRule="auto"/>
                    <w:rPr>
                      <w:rFonts w:ascii="Times New Roman" w:eastAsia="Times New Roman" w:hAnsi="Times New Roman" w:cs="Times New Roman"/>
                      <w:sz w:val="24"/>
                      <w:szCs w:val="24"/>
                      <w:lang w:eastAsia="en-GB"/>
                    </w:rPr>
                  </w:pPr>
                </w:p>
              </w:tc>
            </w:tr>
          </w:tbl>
          <w:p w14:paraId="7C7C7FDF" w14:textId="77777777" w:rsidR="00723263" w:rsidRPr="00E22415" w:rsidRDefault="00723263" w:rsidP="00F43872">
            <w:pPr>
              <w:spacing w:after="0" w:line="240" w:lineRule="auto"/>
              <w:rPr>
                <w:rFonts w:ascii="Times New Roman" w:eastAsia="Times New Roman" w:hAnsi="Times New Roman" w:cs="Times New Roman"/>
                <w:sz w:val="24"/>
                <w:szCs w:val="24"/>
                <w:lang w:eastAsia="en-GB"/>
              </w:rPr>
            </w:pPr>
          </w:p>
        </w:tc>
        <w:tc>
          <w:tcPr>
            <w:tcW w:w="0" w:type="auto"/>
            <w:hideMark/>
          </w:tcPr>
          <w:p w14:paraId="4F429914" w14:textId="77777777" w:rsidR="00723263" w:rsidRPr="00E22415" w:rsidRDefault="00723263" w:rsidP="00F43872">
            <w:pPr>
              <w:spacing w:after="0" w:line="240" w:lineRule="auto"/>
              <w:rPr>
                <w:rFonts w:ascii="Times New Roman" w:eastAsia="Times New Roman" w:hAnsi="Times New Roman" w:cs="Times New Roman"/>
                <w:sz w:val="24"/>
                <w:szCs w:val="24"/>
                <w:lang w:eastAsia="en-GB"/>
              </w:rPr>
            </w:pPr>
            <w:r w:rsidRPr="00E22415">
              <w:rPr>
                <w:rFonts w:ascii="Times New Roman" w:eastAsia="Times New Roman" w:hAnsi="Times New Roman" w:cs="Times New Roman"/>
                <w:sz w:val="24"/>
                <w:szCs w:val="24"/>
                <w:lang w:eastAsia="en-GB"/>
              </w:rPr>
              <w:t> Semi</w:t>
            </w:r>
          </w:p>
        </w:tc>
        <w:tc>
          <w:tcPr>
            <w:tcW w:w="0" w:type="auto"/>
            <w:hideMark/>
          </w:tcPr>
          <w:p w14:paraId="48F772E6" w14:textId="77777777" w:rsidR="00723263" w:rsidRPr="00E22415" w:rsidRDefault="00723263" w:rsidP="00F43872">
            <w:pPr>
              <w:spacing w:after="0" w:line="240" w:lineRule="auto"/>
              <w:jc w:val="right"/>
              <w:rPr>
                <w:rFonts w:ascii="Times New Roman" w:eastAsia="Times New Roman" w:hAnsi="Times New Roman" w:cs="Times New Roman"/>
                <w:sz w:val="24"/>
                <w:szCs w:val="24"/>
                <w:lang w:eastAsia="en-GB"/>
              </w:rPr>
            </w:pPr>
            <w:r w:rsidRPr="00E22415">
              <w:rPr>
                <w:rFonts w:ascii="Times New Roman" w:eastAsia="Times New Roman" w:hAnsi="Times New Roman" w:cs="Times New Roman"/>
                <w:sz w:val="24"/>
                <w:szCs w:val="24"/>
                <w:lang w:eastAsia="en-GB"/>
              </w:rPr>
              <w:t>£1,515,000</w:t>
            </w:r>
          </w:p>
        </w:tc>
        <w:tc>
          <w:tcPr>
            <w:tcW w:w="0" w:type="auto"/>
            <w:hideMark/>
          </w:tcPr>
          <w:p w14:paraId="57FFCB34" w14:textId="77777777" w:rsidR="00723263" w:rsidRPr="00E22415" w:rsidRDefault="00723263" w:rsidP="00F43872">
            <w:pPr>
              <w:spacing w:after="0" w:line="240" w:lineRule="auto"/>
              <w:jc w:val="right"/>
              <w:rPr>
                <w:rFonts w:ascii="Times New Roman" w:eastAsia="Times New Roman" w:hAnsi="Times New Roman" w:cs="Times New Roman"/>
                <w:sz w:val="24"/>
                <w:szCs w:val="24"/>
                <w:lang w:eastAsia="en-GB"/>
              </w:rPr>
            </w:pPr>
            <w:r w:rsidRPr="00E22415">
              <w:rPr>
                <w:rFonts w:ascii="Times New Roman" w:eastAsia="Times New Roman" w:hAnsi="Times New Roman" w:cs="Times New Roman"/>
                <w:sz w:val="24"/>
                <w:szCs w:val="24"/>
                <w:lang w:eastAsia="en-GB"/>
              </w:rPr>
              <w:t>£700,000</w:t>
            </w:r>
          </w:p>
        </w:tc>
        <w:tc>
          <w:tcPr>
            <w:tcW w:w="0" w:type="auto"/>
            <w:hideMark/>
          </w:tcPr>
          <w:p w14:paraId="0B236814" w14:textId="77777777" w:rsidR="00723263" w:rsidRPr="00E22415" w:rsidRDefault="00723263" w:rsidP="00F43872">
            <w:pPr>
              <w:spacing w:after="0" w:line="240" w:lineRule="auto"/>
              <w:jc w:val="right"/>
              <w:rPr>
                <w:rFonts w:ascii="Times New Roman" w:eastAsia="Times New Roman" w:hAnsi="Times New Roman" w:cs="Times New Roman"/>
                <w:sz w:val="24"/>
                <w:szCs w:val="24"/>
                <w:lang w:eastAsia="en-GB"/>
              </w:rPr>
            </w:pPr>
            <w:r w:rsidRPr="00E22415">
              <w:rPr>
                <w:rFonts w:ascii="Times New Roman" w:eastAsia="Times New Roman" w:hAnsi="Times New Roman" w:cs="Times New Roman"/>
                <w:color w:val="FF0000"/>
                <w:sz w:val="24"/>
                <w:szCs w:val="24"/>
                <w:lang w:eastAsia="en-GB"/>
              </w:rPr>
              <w:t>-54%</w:t>
            </w:r>
          </w:p>
        </w:tc>
      </w:tr>
      <w:tr w:rsidR="00723263" w:rsidRPr="00E22415" w14:paraId="79B2628F" w14:textId="77777777" w:rsidTr="00F43872">
        <w:trPr>
          <w:tblCellSpacing w:w="15" w:type="dxa"/>
        </w:trPr>
        <w:tc>
          <w:tcPr>
            <w:tcW w:w="300"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6"/>
            </w:tblGrid>
            <w:tr w:rsidR="00723263" w:rsidRPr="00E22415" w14:paraId="6A337203" w14:textId="77777777" w:rsidTr="00F43872">
              <w:trPr>
                <w:tblCellSpacing w:w="0" w:type="dxa"/>
              </w:trPr>
              <w:tc>
                <w:tcPr>
                  <w:tcW w:w="0" w:type="auto"/>
                  <w:shd w:val="clear" w:color="auto" w:fill="FF6600"/>
                  <w:vAlign w:val="center"/>
                  <w:hideMark/>
                </w:tcPr>
                <w:p w14:paraId="40B7E75B" w14:textId="77777777" w:rsidR="00723263" w:rsidRPr="00E22415" w:rsidRDefault="00723263" w:rsidP="00F43872">
                  <w:pPr>
                    <w:framePr w:hSpace="180" w:wrap="around" w:vAnchor="text" w:hAnchor="margin" w:xAlign="center" w:y="338"/>
                    <w:spacing w:after="0" w:line="240" w:lineRule="auto"/>
                    <w:rPr>
                      <w:rFonts w:ascii="Times New Roman" w:eastAsia="Times New Roman" w:hAnsi="Times New Roman" w:cs="Times New Roman"/>
                      <w:sz w:val="24"/>
                      <w:szCs w:val="24"/>
                      <w:lang w:eastAsia="en-GB"/>
                    </w:rPr>
                  </w:pPr>
                </w:p>
              </w:tc>
            </w:tr>
          </w:tbl>
          <w:p w14:paraId="52A9C2C4" w14:textId="77777777" w:rsidR="00723263" w:rsidRPr="00E22415" w:rsidRDefault="00723263" w:rsidP="00F43872">
            <w:pPr>
              <w:spacing w:after="0" w:line="240" w:lineRule="auto"/>
              <w:rPr>
                <w:rFonts w:ascii="Times New Roman" w:eastAsia="Times New Roman" w:hAnsi="Times New Roman" w:cs="Times New Roman"/>
                <w:sz w:val="24"/>
                <w:szCs w:val="24"/>
                <w:lang w:eastAsia="en-GB"/>
              </w:rPr>
            </w:pPr>
          </w:p>
        </w:tc>
        <w:tc>
          <w:tcPr>
            <w:tcW w:w="0" w:type="auto"/>
            <w:hideMark/>
          </w:tcPr>
          <w:p w14:paraId="55A1C5B3" w14:textId="77777777" w:rsidR="00723263" w:rsidRPr="00E22415" w:rsidRDefault="00723263" w:rsidP="00F43872">
            <w:pPr>
              <w:spacing w:after="0" w:line="240" w:lineRule="auto"/>
              <w:rPr>
                <w:rFonts w:ascii="Times New Roman" w:eastAsia="Times New Roman" w:hAnsi="Times New Roman" w:cs="Times New Roman"/>
                <w:sz w:val="24"/>
                <w:szCs w:val="24"/>
                <w:lang w:eastAsia="en-GB"/>
              </w:rPr>
            </w:pPr>
            <w:r w:rsidRPr="00E22415">
              <w:rPr>
                <w:rFonts w:ascii="Times New Roman" w:eastAsia="Times New Roman" w:hAnsi="Times New Roman" w:cs="Times New Roman"/>
                <w:sz w:val="24"/>
                <w:szCs w:val="24"/>
                <w:lang w:eastAsia="en-GB"/>
              </w:rPr>
              <w:t> Terraced</w:t>
            </w:r>
          </w:p>
        </w:tc>
        <w:tc>
          <w:tcPr>
            <w:tcW w:w="0" w:type="auto"/>
            <w:hideMark/>
          </w:tcPr>
          <w:p w14:paraId="3A2A3E77" w14:textId="77777777" w:rsidR="00723263" w:rsidRPr="00E22415" w:rsidRDefault="00723263" w:rsidP="00F43872">
            <w:pPr>
              <w:spacing w:after="0" w:line="240" w:lineRule="auto"/>
              <w:jc w:val="right"/>
              <w:rPr>
                <w:rFonts w:ascii="Times New Roman" w:eastAsia="Times New Roman" w:hAnsi="Times New Roman" w:cs="Times New Roman"/>
                <w:sz w:val="24"/>
                <w:szCs w:val="24"/>
                <w:lang w:eastAsia="en-GB"/>
              </w:rPr>
            </w:pPr>
            <w:r w:rsidRPr="00E22415">
              <w:rPr>
                <w:rFonts w:ascii="Times New Roman" w:eastAsia="Times New Roman" w:hAnsi="Times New Roman" w:cs="Times New Roman"/>
                <w:sz w:val="24"/>
                <w:szCs w:val="24"/>
                <w:lang w:eastAsia="en-GB"/>
              </w:rPr>
              <w:t>£1,243,815</w:t>
            </w:r>
          </w:p>
        </w:tc>
        <w:tc>
          <w:tcPr>
            <w:tcW w:w="0" w:type="auto"/>
            <w:hideMark/>
          </w:tcPr>
          <w:p w14:paraId="01AB3E4A" w14:textId="77777777" w:rsidR="00723263" w:rsidRPr="00E22415" w:rsidRDefault="00723263" w:rsidP="00F43872">
            <w:pPr>
              <w:spacing w:after="0" w:line="240" w:lineRule="auto"/>
              <w:jc w:val="right"/>
              <w:rPr>
                <w:rFonts w:ascii="Times New Roman" w:eastAsia="Times New Roman" w:hAnsi="Times New Roman" w:cs="Times New Roman"/>
                <w:sz w:val="24"/>
                <w:szCs w:val="24"/>
                <w:lang w:eastAsia="en-GB"/>
              </w:rPr>
            </w:pPr>
            <w:r w:rsidRPr="00E22415">
              <w:rPr>
                <w:rFonts w:ascii="Times New Roman" w:eastAsia="Times New Roman" w:hAnsi="Times New Roman" w:cs="Times New Roman"/>
                <w:sz w:val="24"/>
                <w:szCs w:val="24"/>
                <w:lang w:eastAsia="en-GB"/>
              </w:rPr>
              <w:t>£1,299,474</w:t>
            </w:r>
          </w:p>
        </w:tc>
        <w:tc>
          <w:tcPr>
            <w:tcW w:w="0" w:type="auto"/>
            <w:hideMark/>
          </w:tcPr>
          <w:p w14:paraId="2181554E" w14:textId="77777777" w:rsidR="00723263" w:rsidRPr="00E22415" w:rsidRDefault="00723263" w:rsidP="00F43872">
            <w:pPr>
              <w:spacing w:after="0" w:line="240" w:lineRule="auto"/>
              <w:jc w:val="right"/>
              <w:rPr>
                <w:rFonts w:ascii="Times New Roman" w:eastAsia="Times New Roman" w:hAnsi="Times New Roman" w:cs="Times New Roman"/>
                <w:sz w:val="24"/>
                <w:szCs w:val="24"/>
                <w:lang w:eastAsia="en-GB"/>
              </w:rPr>
            </w:pPr>
            <w:r w:rsidRPr="00E22415">
              <w:rPr>
                <w:rFonts w:ascii="Times New Roman" w:eastAsia="Times New Roman" w:hAnsi="Times New Roman" w:cs="Times New Roman"/>
                <w:sz w:val="24"/>
                <w:szCs w:val="24"/>
                <w:lang w:eastAsia="en-GB"/>
              </w:rPr>
              <w:t>+4%</w:t>
            </w:r>
          </w:p>
        </w:tc>
      </w:tr>
      <w:tr w:rsidR="00723263" w:rsidRPr="00E22415" w14:paraId="4CCF776B" w14:textId="77777777" w:rsidTr="00F43872">
        <w:trPr>
          <w:tblCellSpacing w:w="15" w:type="dxa"/>
        </w:trPr>
        <w:tc>
          <w:tcPr>
            <w:tcW w:w="300"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6"/>
            </w:tblGrid>
            <w:tr w:rsidR="00723263" w:rsidRPr="00E22415" w14:paraId="6D6ED339" w14:textId="77777777" w:rsidTr="00F43872">
              <w:trPr>
                <w:tblCellSpacing w:w="0" w:type="dxa"/>
              </w:trPr>
              <w:tc>
                <w:tcPr>
                  <w:tcW w:w="0" w:type="auto"/>
                  <w:shd w:val="clear" w:color="auto" w:fill="6699CC"/>
                  <w:vAlign w:val="center"/>
                  <w:hideMark/>
                </w:tcPr>
                <w:p w14:paraId="4B7BF4E5" w14:textId="77777777" w:rsidR="00723263" w:rsidRPr="00E22415" w:rsidRDefault="00723263" w:rsidP="00F43872">
                  <w:pPr>
                    <w:framePr w:hSpace="180" w:wrap="around" w:vAnchor="text" w:hAnchor="margin" w:xAlign="center" w:y="338"/>
                    <w:spacing w:after="0" w:line="240" w:lineRule="auto"/>
                    <w:rPr>
                      <w:rFonts w:ascii="Times New Roman" w:eastAsia="Times New Roman" w:hAnsi="Times New Roman" w:cs="Times New Roman"/>
                      <w:sz w:val="24"/>
                      <w:szCs w:val="24"/>
                      <w:lang w:eastAsia="en-GB"/>
                    </w:rPr>
                  </w:pPr>
                </w:p>
              </w:tc>
            </w:tr>
          </w:tbl>
          <w:p w14:paraId="4FAA3056" w14:textId="77777777" w:rsidR="00723263" w:rsidRPr="00E22415" w:rsidRDefault="00723263" w:rsidP="00F43872">
            <w:pPr>
              <w:spacing w:after="0" w:line="240" w:lineRule="auto"/>
              <w:rPr>
                <w:rFonts w:ascii="Times New Roman" w:eastAsia="Times New Roman" w:hAnsi="Times New Roman" w:cs="Times New Roman"/>
                <w:sz w:val="24"/>
                <w:szCs w:val="24"/>
                <w:lang w:eastAsia="en-GB"/>
              </w:rPr>
            </w:pPr>
          </w:p>
        </w:tc>
        <w:tc>
          <w:tcPr>
            <w:tcW w:w="0" w:type="auto"/>
            <w:hideMark/>
          </w:tcPr>
          <w:p w14:paraId="4F0D2C2E" w14:textId="77777777" w:rsidR="00723263" w:rsidRPr="00E22415" w:rsidRDefault="00723263" w:rsidP="00F43872">
            <w:pPr>
              <w:spacing w:after="0" w:line="240" w:lineRule="auto"/>
              <w:rPr>
                <w:rFonts w:ascii="Times New Roman" w:eastAsia="Times New Roman" w:hAnsi="Times New Roman" w:cs="Times New Roman"/>
                <w:sz w:val="24"/>
                <w:szCs w:val="24"/>
                <w:lang w:eastAsia="en-GB"/>
              </w:rPr>
            </w:pPr>
            <w:r w:rsidRPr="00E22415">
              <w:rPr>
                <w:rFonts w:ascii="Times New Roman" w:eastAsia="Times New Roman" w:hAnsi="Times New Roman" w:cs="Times New Roman"/>
                <w:sz w:val="24"/>
                <w:szCs w:val="24"/>
                <w:lang w:eastAsia="en-GB"/>
              </w:rPr>
              <w:t> Flat</w:t>
            </w:r>
          </w:p>
        </w:tc>
        <w:tc>
          <w:tcPr>
            <w:tcW w:w="0" w:type="auto"/>
            <w:hideMark/>
          </w:tcPr>
          <w:p w14:paraId="4764D1DA" w14:textId="77777777" w:rsidR="00723263" w:rsidRPr="00E22415" w:rsidRDefault="00723263" w:rsidP="00F43872">
            <w:pPr>
              <w:spacing w:after="0" w:line="240" w:lineRule="auto"/>
              <w:jc w:val="right"/>
              <w:rPr>
                <w:rFonts w:ascii="Times New Roman" w:eastAsia="Times New Roman" w:hAnsi="Times New Roman" w:cs="Times New Roman"/>
                <w:sz w:val="24"/>
                <w:szCs w:val="24"/>
                <w:lang w:eastAsia="en-GB"/>
              </w:rPr>
            </w:pPr>
            <w:r w:rsidRPr="00E22415">
              <w:rPr>
                <w:rFonts w:ascii="Times New Roman" w:eastAsia="Times New Roman" w:hAnsi="Times New Roman" w:cs="Times New Roman"/>
                <w:sz w:val="24"/>
                <w:szCs w:val="24"/>
                <w:lang w:eastAsia="en-GB"/>
              </w:rPr>
              <w:t>£594,306</w:t>
            </w:r>
          </w:p>
        </w:tc>
        <w:tc>
          <w:tcPr>
            <w:tcW w:w="0" w:type="auto"/>
            <w:hideMark/>
          </w:tcPr>
          <w:p w14:paraId="01D37CAE" w14:textId="77777777" w:rsidR="00723263" w:rsidRPr="00E22415" w:rsidRDefault="00723263" w:rsidP="00F43872">
            <w:pPr>
              <w:spacing w:after="0" w:line="240" w:lineRule="auto"/>
              <w:jc w:val="right"/>
              <w:rPr>
                <w:rFonts w:ascii="Times New Roman" w:eastAsia="Times New Roman" w:hAnsi="Times New Roman" w:cs="Times New Roman"/>
                <w:sz w:val="24"/>
                <w:szCs w:val="24"/>
                <w:lang w:eastAsia="en-GB"/>
              </w:rPr>
            </w:pPr>
            <w:r w:rsidRPr="00E22415">
              <w:rPr>
                <w:rFonts w:ascii="Times New Roman" w:eastAsia="Times New Roman" w:hAnsi="Times New Roman" w:cs="Times New Roman"/>
                <w:sz w:val="24"/>
                <w:szCs w:val="24"/>
                <w:lang w:eastAsia="en-GB"/>
              </w:rPr>
              <w:t>£638,448</w:t>
            </w:r>
          </w:p>
        </w:tc>
        <w:tc>
          <w:tcPr>
            <w:tcW w:w="0" w:type="auto"/>
            <w:hideMark/>
          </w:tcPr>
          <w:p w14:paraId="2962C294" w14:textId="77777777" w:rsidR="00723263" w:rsidRPr="00E22415" w:rsidRDefault="00723263" w:rsidP="00F43872">
            <w:pPr>
              <w:spacing w:after="0" w:line="240" w:lineRule="auto"/>
              <w:jc w:val="right"/>
              <w:rPr>
                <w:rFonts w:ascii="Times New Roman" w:eastAsia="Times New Roman" w:hAnsi="Times New Roman" w:cs="Times New Roman"/>
                <w:sz w:val="24"/>
                <w:szCs w:val="24"/>
                <w:lang w:eastAsia="en-GB"/>
              </w:rPr>
            </w:pPr>
            <w:r w:rsidRPr="00E22415">
              <w:rPr>
                <w:rFonts w:ascii="Times New Roman" w:eastAsia="Times New Roman" w:hAnsi="Times New Roman" w:cs="Times New Roman"/>
                <w:sz w:val="24"/>
                <w:szCs w:val="24"/>
                <w:lang w:eastAsia="en-GB"/>
              </w:rPr>
              <w:t>+7%</w:t>
            </w:r>
          </w:p>
        </w:tc>
      </w:tr>
      <w:tr w:rsidR="00723263" w:rsidRPr="00E22415" w14:paraId="3EDC312A" w14:textId="77777777" w:rsidTr="00F43872">
        <w:trPr>
          <w:tblCellSpacing w:w="15" w:type="dxa"/>
        </w:trPr>
        <w:tc>
          <w:tcPr>
            <w:tcW w:w="300"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6"/>
            </w:tblGrid>
            <w:tr w:rsidR="00723263" w:rsidRPr="00E22415" w14:paraId="7F1FF5BC" w14:textId="77777777" w:rsidTr="00F43872">
              <w:trPr>
                <w:tblCellSpacing w:w="0" w:type="dxa"/>
              </w:trPr>
              <w:tc>
                <w:tcPr>
                  <w:tcW w:w="0" w:type="auto"/>
                  <w:shd w:val="clear" w:color="auto" w:fill="9933FF"/>
                  <w:vAlign w:val="center"/>
                  <w:hideMark/>
                </w:tcPr>
                <w:p w14:paraId="4E251192" w14:textId="77777777" w:rsidR="00723263" w:rsidRPr="00E22415" w:rsidRDefault="00723263" w:rsidP="00F43872">
                  <w:pPr>
                    <w:framePr w:hSpace="180" w:wrap="around" w:vAnchor="text" w:hAnchor="margin" w:xAlign="center" w:y="338"/>
                    <w:spacing w:after="0" w:line="240" w:lineRule="auto"/>
                    <w:rPr>
                      <w:rFonts w:ascii="Times New Roman" w:eastAsia="Times New Roman" w:hAnsi="Times New Roman" w:cs="Times New Roman"/>
                      <w:sz w:val="24"/>
                      <w:szCs w:val="24"/>
                      <w:lang w:eastAsia="en-GB"/>
                    </w:rPr>
                  </w:pPr>
                </w:p>
              </w:tc>
            </w:tr>
          </w:tbl>
          <w:p w14:paraId="08233C7D" w14:textId="77777777" w:rsidR="00723263" w:rsidRPr="00E22415" w:rsidRDefault="00723263" w:rsidP="00F43872">
            <w:pPr>
              <w:spacing w:after="0" w:line="240" w:lineRule="auto"/>
              <w:rPr>
                <w:rFonts w:ascii="Times New Roman" w:eastAsia="Times New Roman" w:hAnsi="Times New Roman" w:cs="Times New Roman"/>
                <w:sz w:val="24"/>
                <w:szCs w:val="24"/>
                <w:lang w:eastAsia="en-GB"/>
              </w:rPr>
            </w:pPr>
          </w:p>
        </w:tc>
        <w:tc>
          <w:tcPr>
            <w:tcW w:w="0" w:type="auto"/>
            <w:hideMark/>
          </w:tcPr>
          <w:p w14:paraId="4AD43F62" w14:textId="77777777" w:rsidR="00723263" w:rsidRPr="00E22415" w:rsidRDefault="00723263" w:rsidP="00F43872">
            <w:pPr>
              <w:spacing w:after="0" w:line="240" w:lineRule="auto"/>
              <w:rPr>
                <w:rFonts w:ascii="Times New Roman" w:eastAsia="Times New Roman" w:hAnsi="Times New Roman" w:cs="Times New Roman"/>
                <w:sz w:val="24"/>
                <w:szCs w:val="24"/>
                <w:lang w:eastAsia="en-GB"/>
              </w:rPr>
            </w:pPr>
            <w:r w:rsidRPr="00E22415">
              <w:rPr>
                <w:rFonts w:ascii="Times New Roman" w:eastAsia="Times New Roman" w:hAnsi="Times New Roman" w:cs="Times New Roman"/>
                <w:sz w:val="24"/>
                <w:szCs w:val="24"/>
                <w:lang w:eastAsia="en-GB"/>
              </w:rPr>
              <w:t> All</w:t>
            </w:r>
          </w:p>
        </w:tc>
        <w:tc>
          <w:tcPr>
            <w:tcW w:w="0" w:type="auto"/>
            <w:hideMark/>
          </w:tcPr>
          <w:p w14:paraId="4B906060" w14:textId="77777777" w:rsidR="00723263" w:rsidRPr="00E22415" w:rsidRDefault="00723263" w:rsidP="00F43872">
            <w:pPr>
              <w:spacing w:after="0" w:line="240" w:lineRule="auto"/>
              <w:jc w:val="right"/>
              <w:rPr>
                <w:rFonts w:ascii="Times New Roman" w:eastAsia="Times New Roman" w:hAnsi="Times New Roman" w:cs="Times New Roman"/>
                <w:sz w:val="24"/>
                <w:szCs w:val="24"/>
                <w:lang w:eastAsia="en-GB"/>
              </w:rPr>
            </w:pPr>
            <w:r w:rsidRPr="00E22415">
              <w:rPr>
                <w:rFonts w:ascii="Times New Roman" w:eastAsia="Times New Roman" w:hAnsi="Times New Roman" w:cs="Times New Roman"/>
                <w:sz w:val="24"/>
                <w:szCs w:val="24"/>
                <w:lang w:eastAsia="en-GB"/>
              </w:rPr>
              <w:t>£792,680</w:t>
            </w:r>
          </w:p>
        </w:tc>
        <w:tc>
          <w:tcPr>
            <w:tcW w:w="0" w:type="auto"/>
            <w:hideMark/>
          </w:tcPr>
          <w:p w14:paraId="7CCE318A" w14:textId="77777777" w:rsidR="00723263" w:rsidRPr="00E22415" w:rsidRDefault="00723263" w:rsidP="00F43872">
            <w:pPr>
              <w:spacing w:after="0" w:line="240" w:lineRule="auto"/>
              <w:jc w:val="right"/>
              <w:rPr>
                <w:rFonts w:ascii="Times New Roman" w:eastAsia="Times New Roman" w:hAnsi="Times New Roman" w:cs="Times New Roman"/>
                <w:sz w:val="24"/>
                <w:szCs w:val="24"/>
                <w:lang w:eastAsia="en-GB"/>
              </w:rPr>
            </w:pPr>
            <w:r w:rsidRPr="00E22415">
              <w:rPr>
                <w:rFonts w:ascii="Times New Roman" w:eastAsia="Times New Roman" w:hAnsi="Times New Roman" w:cs="Times New Roman"/>
                <w:sz w:val="24"/>
                <w:szCs w:val="24"/>
                <w:lang w:eastAsia="en-GB"/>
              </w:rPr>
              <w:t>£789,841</w:t>
            </w:r>
          </w:p>
        </w:tc>
        <w:tc>
          <w:tcPr>
            <w:tcW w:w="0" w:type="auto"/>
            <w:hideMark/>
          </w:tcPr>
          <w:p w14:paraId="0D4F8634" w14:textId="77777777" w:rsidR="00723263" w:rsidRPr="00E22415" w:rsidRDefault="00723263" w:rsidP="00F43872">
            <w:pPr>
              <w:spacing w:after="0" w:line="240" w:lineRule="auto"/>
              <w:jc w:val="right"/>
              <w:rPr>
                <w:rFonts w:ascii="Times New Roman" w:eastAsia="Times New Roman" w:hAnsi="Times New Roman" w:cs="Times New Roman"/>
                <w:sz w:val="24"/>
                <w:szCs w:val="24"/>
                <w:lang w:eastAsia="en-GB"/>
              </w:rPr>
            </w:pPr>
            <w:r w:rsidRPr="00E22415">
              <w:rPr>
                <w:rFonts w:ascii="Times New Roman" w:eastAsia="Times New Roman" w:hAnsi="Times New Roman" w:cs="Times New Roman"/>
                <w:color w:val="FF0000"/>
                <w:sz w:val="24"/>
                <w:szCs w:val="24"/>
                <w:lang w:eastAsia="en-GB"/>
              </w:rPr>
              <w:t>-0%</w:t>
            </w:r>
          </w:p>
        </w:tc>
      </w:tr>
    </w:tbl>
    <w:p w14:paraId="2056DB8C" w14:textId="77777777" w:rsidR="00BD7BDC" w:rsidRDefault="00723263" w:rsidP="00723263">
      <w:pPr>
        <w:ind w:firstLine="720"/>
        <w:rPr>
          <w:b/>
        </w:rPr>
      </w:pPr>
      <w:r>
        <w:rPr>
          <w:b/>
        </w:rPr>
        <w:t xml:space="preserve">   </w:t>
      </w:r>
    </w:p>
    <w:p w14:paraId="3F3141AE" w14:textId="77777777" w:rsidR="00723263" w:rsidRDefault="00723263" w:rsidP="00723263"/>
    <w:p w14:paraId="5FB19669" w14:textId="77777777" w:rsidR="00723263" w:rsidRPr="00BD7BDC" w:rsidRDefault="00723263" w:rsidP="00723263">
      <w:pPr>
        <w:ind w:firstLine="720"/>
        <w:rPr>
          <w:rFonts w:ascii="Verdana" w:hAnsi="Verdana"/>
          <w:b/>
          <w:sz w:val="24"/>
          <w:szCs w:val="24"/>
        </w:rPr>
      </w:pPr>
      <w:r w:rsidRPr="00BD7BDC">
        <w:rPr>
          <w:rFonts w:ascii="Verdana" w:hAnsi="Verdana"/>
          <w:b/>
          <w:sz w:val="24"/>
          <w:szCs w:val="24"/>
        </w:rPr>
        <w:t>Change in SW11 2010-2015</w:t>
      </w:r>
    </w:p>
    <w:tbl>
      <w:tblPr>
        <w:tblW w:w="4421" w:type="pct"/>
        <w:tblCellSpacing w:w="15" w:type="dxa"/>
        <w:tblInd w:w="702" w:type="dxa"/>
        <w:tblCellMar>
          <w:top w:w="15" w:type="dxa"/>
          <w:left w:w="15" w:type="dxa"/>
          <w:bottom w:w="15" w:type="dxa"/>
          <w:right w:w="15" w:type="dxa"/>
        </w:tblCellMar>
        <w:tblLook w:val="04A0" w:firstRow="1" w:lastRow="0" w:firstColumn="1" w:lastColumn="0" w:noHBand="0" w:noVBand="1"/>
      </w:tblPr>
      <w:tblGrid>
        <w:gridCol w:w="192"/>
        <w:gridCol w:w="2162"/>
        <w:gridCol w:w="1992"/>
        <w:gridCol w:w="2372"/>
        <w:gridCol w:w="1658"/>
      </w:tblGrid>
      <w:tr w:rsidR="00723263" w:rsidRPr="00F13EF1" w14:paraId="21D96E9B" w14:textId="77777777" w:rsidTr="00F43872">
        <w:trPr>
          <w:tblCellSpacing w:w="15" w:type="dxa"/>
        </w:trPr>
        <w:tc>
          <w:tcPr>
            <w:tcW w:w="1366" w:type="pct"/>
            <w:gridSpan w:val="2"/>
            <w:vAlign w:val="center"/>
            <w:hideMark/>
          </w:tcPr>
          <w:p w14:paraId="3AE4310E" w14:textId="77777777" w:rsidR="00723263" w:rsidRPr="00F13EF1" w:rsidRDefault="00723263" w:rsidP="00F43872">
            <w:pPr>
              <w:spacing w:after="0" w:line="240" w:lineRule="auto"/>
              <w:rPr>
                <w:rFonts w:ascii="Times New Roman" w:eastAsia="Times New Roman" w:hAnsi="Times New Roman" w:cs="Times New Roman"/>
                <w:sz w:val="24"/>
                <w:szCs w:val="24"/>
                <w:lang w:eastAsia="en-GB"/>
              </w:rPr>
            </w:pPr>
          </w:p>
        </w:tc>
        <w:tc>
          <w:tcPr>
            <w:tcW w:w="1175" w:type="pct"/>
            <w:hideMark/>
          </w:tcPr>
          <w:p w14:paraId="5F3ACA0A" w14:textId="77777777" w:rsidR="00723263" w:rsidRPr="00F13EF1" w:rsidRDefault="00723263" w:rsidP="00F43872">
            <w:pPr>
              <w:spacing w:after="0" w:line="240" w:lineRule="auto"/>
              <w:jc w:val="right"/>
              <w:rPr>
                <w:rFonts w:ascii="Times New Roman" w:eastAsia="Times New Roman" w:hAnsi="Times New Roman" w:cs="Times New Roman"/>
                <w:sz w:val="24"/>
                <w:szCs w:val="24"/>
                <w:lang w:eastAsia="en-GB"/>
              </w:rPr>
            </w:pPr>
            <w:r w:rsidRPr="00F13EF1">
              <w:rPr>
                <w:rFonts w:ascii="Times New Roman" w:eastAsia="Times New Roman" w:hAnsi="Times New Roman" w:cs="Times New Roman"/>
                <w:sz w:val="24"/>
                <w:szCs w:val="24"/>
                <w:lang w:eastAsia="en-GB"/>
              </w:rPr>
              <w:t>Jun 2010</w:t>
            </w:r>
          </w:p>
        </w:tc>
        <w:tc>
          <w:tcPr>
            <w:tcW w:w="1403" w:type="pct"/>
            <w:hideMark/>
          </w:tcPr>
          <w:p w14:paraId="6D65C74F" w14:textId="77777777" w:rsidR="00723263" w:rsidRPr="00F13EF1" w:rsidRDefault="00723263" w:rsidP="00F43872">
            <w:pPr>
              <w:spacing w:after="0" w:line="240" w:lineRule="auto"/>
              <w:jc w:val="right"/>
              <w:rPr>
                <w:rFonts w:ascii="Times New Roman" w:eastAsia="Times New Roman" w:hAnsi="Times New Roman" w:cs="Times New Roman"/>
                <w:sz w:val="24"/>
                <w:szCs w:val="24"/>
                <w:lang w:eastAsia="en-GB"/>
              </w:rPr>
            </w:pPr>
            <w:r w:rsidRPr="00F13EF1">
              <w:rPr>
                <w:rFonts w:ascii="Times New Roman" w:eastAsia="Times New Roman" w:hAnsi="Times New Roman" w:cs="Times New Roman"/>
                <w:sz w:val="24"/>
                <w:szCs w:val="24"/>
                <w:lang w:eastAsia="en-GB"/>
              </w:rPr>
              <w:t>Jun 2015</w:t>
            </w:r>
          </w:p>
        </w:tc>
        <w:tc>
          <w:tcPr>
            <w:tcW w:w="966" w:type="pct"/>
            <w:hideMark/>
          </w:tcPr>
          <w:p w14:paraId="749C0E31" w14:textId="77777777" w:rsidR="00723263" w:rsidRPr="00F13EF1" w:rsidRDefault="00723263" w:rsidP="00F43872">
            <w:pPr>
              <w:spacing w:after="0" w:line="240" w:lineRule="auto"/>
              <w:jc w:val="right"/>
              <w:rPr>
                <w:rFonts w:ascii="Times New Roman" w:eastAsia="Times New Roman" w:hAnsi="Times New Roman" w:cs="Times New Roman"/>
                <w:sz w:val="24"/>
                <w:szCs w:val="24"/>
                <w:lang w:eastAsia="en-GB"/>
              </w:rPr>
            </w:pPr>
            <w:r w:rsidRPr="00F13EF1">
              <w:rPr>
                <w:rFonts w:ascii="Times New Roman" w:eastAsia="Times New Roman" w:hAnsi="Times New Roman" w:cs="Times New Roman"/>
                <w:sz w:val="24"/>
                <w:szCs w:val="24"/>
                <w:lang w:eastAsia="en-GB"/>
              </w:rPr>
              <w:t>Change</w:t>
            </w:r>
          </w:p>
        </w:tc>
      </w:tr>
      <w:tr w:rsidR="00723263" w:rsidRPr="00F13EF1" w14:paraId="1E8A7DBB" w14:textId="77777777" w:rsidTr="00F43872">
        <w:trPr>
          <w:tblCellSpacing w:w="15" w:type="dxa"/>
        </w:trPr>
        <w:tc>
          <w:tcPr>
            <w:tcW w:w="88" w:type="pct"/>
            <w:vAlign w:val="center"/>
            <w:hideMark/>
          </w:tcPr>
          <w:tbl>
            <w:tblPr>
              <w:tblW w:w="0" w:type="auto"/>
              <w:tblCellSpacing w:w="0" w:type="dxa"/>
              <w:tblCellMar>
                <w:left w:w="0" w:type="dxa"/>
                <w:right w:w="0" w:type="dxa"/>
              </w:tblCellMar>
              <w:tblLook w:val="04A0" w:firstRow="1" w:lastRow="0" w:firstColumn="1" w:lastColumn="0" w:noHBand="0" w:noVBand="1"/>
            </w:tblPr>
            <w:tblGrid>
              <w:gridCol w:w="6"/>
            </w:tblGrid>
            <w:tr w:rsidR="00723263" w:rsidRPr="00F13EF1" w14:paraId="79B7D7A7" w14:textId="77777777" w:rsidTr="00F43872">
              <w:trPr>
                <w:tblCellSpacing w:w="0" w:type="dxa"/>
              </w:trPr>
              <w:tc>
                <w:tcPr>
                  <w:tcW w:w="0" w:type="auto"/>
                  <w:shd w:val="clear" w:color="auto" w:fill="33CC33"/>
                  <w:vAlign w:val="center"/>
                  <w:hideMark/>
                </w:tcPr>
                <w:p w14:paraId="2D74ED14" w14:textId="77777777" w:rsidR="00723263" w:rsidRPr="00F13EF1" w:rsidRDefault="00723263" w:rsidP="00F43872">
                  <w:pPr>
                    <w:spacing w:after="0" w:line="240" w:lineRule="auto"/>
                    <w:rPr>
                      <w:rFonts w:ascii="Times New Roman" w:eastAsia="Times New Roman" w:hAnsi="Times New Roman" w:cs="Times New Roman"/>
                      <w:sz w:val="24"/>
                      <w:szCs w:val="24"/>
                      <w:lang w:eastAsia="en-GB"/>
                    </w:rPr>
                  </w:pPr>
                </w:p>
              </w:tc>
            </w:tr>
          </w:tbl>
          <w:p w14:paraId="1CD91523" w14:textId="77777777" w:rsidR="00723263" w:rsidRPr="00F13EF1" w:rsidRDefault="00723263" w:rsidP="00F43872">
            <w:pPr>
              <w:spacing w:after="0" w:line="240" w:lineRule="auto"/>
              <w:rPr>
                <w:rFonts w:ascii="Times New Roman" w:eastAsia="Times New Roman" w:hAnsi="Times New Roman" w:cs="Times New Roman"/>
                <w:sz w:val="24"/>
                <w:szCs w:val="24"/>
                <w:lang w:eastAsia="en-GB"/>
              </w:rPr>
            </w:pPr>
          </w:p>
        </w:tc>
        <w:tc>
          <w:tcPr>
            <w:tcW w:w="1261" w:type="pct"/>
            <w:hideMark/>
          </w:tcPr>
          <w:p w14:paraId="4F0C8FBE" w14:textId="77777777" w:rsidR="00723263" w:rsidRPr="00F13EF1" w:rsidRDefault="00723263" w:rsidP="00F43872">
            <w:pPr>
              <w:spacing w:after="0" w:line="240" w:lineRule="auto"/>
              <w:rPr>
                <w:rFonts w:ascii="Times New Roman" w:eastAsia="Times New Roman" w:hAnsi="Times New Roman" w:cs="Times New Roman"/>
                <w:sz w:val="24"/>
                <w:szCs w:val="24"/>
                <w:lang w:eastAsia="en-GB"/>
              </w:rPr>
            </w:pPr>
            <w:r w:rsidRPr="00F13EF1">
              <w:rPr>
                <w:rFonts w:ascii="Times New Roman" w:eastAsia="Times New Roman" w:hAnsi="Times New Roman" w:cs="Times New Roman"/>
                <w:sz w:val="24"/>
                <w:szCs w:val="24"/>
                <w:lang w:eastAsia="en-GB"/>
              </w:rPr>
              <w:t> Detached</w:t>
            </w:r>
          </w:p>
        </w:tc>
        <w:tc>
          <w:tcPr>
            <w:tcW w:w="1175" w:type="pct"/>
            <w:hideMark/>
          </w:tcPr>
          <w:p w14:paraId="2FF3566C" w14:textId="77777777" w:rsidR="00723263" w:rsidRPr="00F13EF1" w:rsidRDefault="00723263" w:rsidP="00F43872">
            <w:pPr>
              <w:spacing w:after="0" w:line="240" w:lineRule="auto"/>
              <w:jc w:val="right"/>
              <w:rPr>
                <w:rFonts w:ascii="Times New Roman" w:eastAsia="Times New Roman" w:hAnsi="Times New Roman" w:cs="Times New Roman"/>
                <w:sz w:val="24"/>
                <w:szCs w:val="24"/>
                <w:lang w:eastAsia="en-GB"/>
              </w:rPr>
            </w:pPr>
            <w:r w:rsidRPr="00F13EF1">
              <w:rPr>
                <w:rFonts w:ascii="Times New Roman" w:eastAsia="Times New Roman" w:hAnsi="Times New Roman" w:cs="Times New Roman"/>
                <w:sz w:val="24"/>
                <w:szCs w:val="24"/>
                <w:lang w:eastAsia="en-GB"/>
              </w:rPr>
              <w:t>£520,000</w:t>
            </w:r>
          </w:p>
        </w:tc>
        <w:tc>
          <w:tcPr>
            <w:tcW w:w="1403" w:type="pct"/>
            <w:hideMark/>
          </w:tcPr>
          <w:p w14:paraId="25474461" w14:textId="77777777" w:rsidR="00723263" w:rsidRPr="00F13EF1" w:rsidRDefault="00723263" w:rsidP="00F43872">
            <w:pPr>
              <w:spacing w:after="0" w:line="240" w:lineRule="auto"/>
              <w:jc w:val="right"/>
              <w:rPr>
                <w:rFonts w:ascii="Times New Roman" w:eastAsia="Times New Roman" w:hAnsi="Times New Roman" w:cs="Times New Roman"/>
                <w:sz w:val="24"/>
                <w:szCs w:val="24"/>
                <w:lang w:eastAsia="en-GB"/>
              </w:rPr>
            </w:pPr>
            <w:r w:rsidRPr="00F13EF1">
              <w:rPr>
                <w:rFonts w:ascii="Times New Roman" w:eastAsia="Times New Roman" w:hAnsi="Times New Roman" w:cs="Times New Roman"/>
                <w:sz w:val="24"/>
                <w:szCs w:val="24"/>
                <w:lang w:eastAsia="en-GB"/>
              </w:rPr>
              <w:t>£1,340,000</w:t>
            </w:r>
          </w:p>
        </w:tc>
        <w:tc>
          <w:tcPr>
            <w:tcW w:w="966" w:type="pct"/>
            <w:hideMark/>
          </w:tcPr>
          <w:p w14:paraId="3A16FA3B" w14:textId="77777777" w:rsidR="00723263" w:rsidRPr="00F13EF1" w:rsidRDefault="00723263" w:rsidP="00F43872">
            <w:pPr>
              <w:spacing w:after="0" w:line="240" w:lineRule="auto"/>
              <w:jc w:val="right"/>
              <w:rPr>
                <w:rFonts w:ascii="Times New Roman" w:eastAsia="Times New Roman" w:hAnsi="Times New Roman" w:cs="Times New Roman"/>
                <w:sz w:val="24"/>
                <w:szCs w:val="24"/>
                <w:lang w:eastAsia="en-GB"/>
              </w:rPr>
            </w:pPr>
            <w:r w:rsidRPr="00F13EF1">
              <w:rPr>
                <w:rFonts w:ascii="Times New Roman" w:eastAsia="Times New Roman" w:hAnsi="Times New Roman" w:cs="Times New Roman"/>
                <w:sz w:val="24"/>
                <w:szCs w:val="24"/>
                <w:lang w:eastAsia="en-GB"/>
              </w:rPr>
              <w:t>+158%</w:t>
            </w:r>
          </w:p>
        </w:tc>
      </w:tr>
      <w:tr w:rsidR="00723263" w:rsidRPr="00F13EF1" w14:paraId="77336E6A" w14:textId="77777777" w:rsidTr="00F43872">
        <w:trPr>
          <w:tblCellSpacing w:w="15" w:type="dxa"/>
        </w:trPr>
        <w:tc>
          <w:tcPr>
            <w:tcW w:w="88" w:type="pct"/>
            <w:vAlign w:val="center"/>
            <w:hideMark/>
          </w:tcPr>
          <w:tbl>
            <w:tblPr>
              <w:tblW w:w="0" w:type="auto"/>
              <w:tblCellSpacing w:w="0" w:type="dxa"/>
              <w:tblCellMar>
                <w:left w:w="0" w:type="dxa"/>
                <w:right w:w="0" w:type="dxa"/>
              </w:tblCellMar>
              <w:tblLook w:val="04A0" w:firstRow="1" w:lastRow="0" w:firstColumn="1" w:lastColumn="0" w:noHBand="0" w:noVBand="1"/>
            </w:tblPr>
            <w:tblGrid>
              <w:gridCol w:w="6"/>
            </w:tblGrid>
            <w:tr w:rsidR="00723263" w:rsidRPr="00F13EF1" w14:paraId="025FB0EE" w14:textId="77777777" w:rsidTr="00F43872">
              <w:trPr>
                <w:tblCellSpacing w:w="0" w:type="dxa"/>
              </w:trPr>
              <w:tc>
                <w:tcPr>
                  <w:tcW w:w="0" w:type="auto"/>
                  <w:shd w:val="clear" w:color="auto" w:fill="FFCC33"/>
                  <w:vAlign w:val="center"/>
                  <w:hideMark/>
                </w:tcPr>
                <w:p w14:paraId="42062FAC" w14:textId="77777777" w:rsidR="00723263" w:rsidRPr="00F13EF1" w:rsidRDefault="00723263" w:rsidP="00F43872">
                  <w:pPr>
                    <w:spacing w:after="0" w:line="240" w:lineRule="auto"/>
                    <w:rPr>
                      <w:rFonts w:ascii="Times New Roman" w:eastAsia="Times New Roman" w:hAnsi="Times New Roman" w:cs="Times New Roman"/>
                      <w:sz w:val="24"/>
                      <w:szCs w:val="24"/>
                      <w:lang w:eastAsia="en-GB"/>
                    </w:rPr>
                  </w:pPr>
                </w:p>
              </w:tc>
            </w:tr>
          </w:tbl>
          <w:p w14:paraId="2C134CF7" w14:textId="77777777" w:rsidR="00723263" w:rsidRPr="00F13EF1" w:rsidRDefault="00723263" w:rsidP="00F43872">
            <w:pPr>
              <w:spacing w:after="0" w:line="240" w:lineRule="auto"/>
              <w:rPr>
                <w:rFonts w:ascii="Times New Roman" w:eastAsia="Times New Roman" w:hAnsi="Times New Roman" w:cs="Times New Roman"/>
                <w:sz w:val="24"/>
                <w:szCs w:val="24"/>
                <w:lang w:eastAsia="en-GB"/>
              </w:rPr>
            </w:pPr>
          </w:p>
        </w:tc>
        <w:tc>
          <w:tcPr>
            <w:tcW w:w="1261" w:type="pct"/>
            <w:hideMark/>
          </w:tcPr>
          <w:p w14:paraId="7B7C638A" w14:textId="77777777" w:rsidR="00723263" w:rsidRPr="00F13EF1" w:rsidRDefault="00723263" w:rsidP="00F43872">
            <w:pPr>
              <w:spacing w:after="0" w:line="240" w:lineRule="auto"/>
              <w:rPr>
                <w:rFonts w:ascii="Times New Roman" w:eastAsia="Times New Roman" w:hAnsi="Times New Roman" w:cs="Times New Roman"/>
                <w:sz w:val="24"/>
                <w:szCs w:val="24"/>
                <w:lang w:eastAsia="en-GB"/>
              </w:rPr>
            </w:pPr>
            <w:r w:rsidRPr="00F13EF1">
              <w:rPr>
                <w:rFonts w:ascii="Times New Roman" w:eastAsia="Times New Roman" w:hAnsi="Times New Roman" w:cs="Times New Roman"/>
                <w:sz w:val="24"/>
                <w:szCs w:val="24"/>
                <w:lang w:eastAsia="en-GB"/>
              </w:rPr>
              <w:t> Semi</w:t>
            </w:r>
          </w:p>
        </w:tc>
        <w:tc>
          <w:tcPr>
            <w:tcW w:w="1175" w:type="pct"/>
            <w:hideMark/>
          </w:tcPr>
          <w:p w14:paraId="6E03A4BC" w14:textId="77777777" w:rsidR="00723263" w:rsidRPr="00F13EF1" w:rsidRDefault="00723263" w:rsidP="00F43872">
            <w:pPr>
              <w:spacing w:after="0" w:line="240" w:lineRule="auto"/>
              <w:jc w:val="right"/>
              <w:rPr>
                <w:rFonts w:ascii="Times New Roman" w:eastAsia="Times New Roman" w:hAnsi="Times New Roman" w:cs="Times New Roman"/>
                <w:sz w:val="24"/>
                <w:szCs w:val="24"/>
                <w:lang w:eastAsia="en-GB"/>
              </w:rPr>
            </w:pPr>
            <w:r w:rsidRPr="00F13EF1">
              <w:rPr>
                <w:rFonts w:ascii="Times New Roman" w:eastAsia="Times New Roman" w:hAnsi="Times New Roman" w:cs="Times New Roman"/>
                <w:sz w:val="24"/>
                <w:szCs w:val="24"/>
                <w:lang w:eastAsia="en-GB"/>
              </w:rPr>
              <w:t>£929,429</w:t>
            </w:r>
          </w:p>
        </w:tc>
        <w:tc>
          <w:tcPr>
            <w:tcW w:w="1403" w:type="pct"/>
            <w:hideMark/>
          </w:tcPr>
          <w:p w14:paraId="1CD3A707" w14:textId="77777777" w:rsidR="00723263" w:rsidRPr="00F13EF1" w:rsidRDefault="00723263" w:rsidP="00F43872">
            <w:pPr>
              <w:spacing w:after="0" w:line="240" w:lineRule="auto"/>
              <w:jc w:val="right"/>
              <w:rPr>
                <w:rFonts w:ascii="Times New Roman" w:eastAsia="Times New Roman" w:hAnsi="Times New Roman" w:cs="Times New Roman"/>
                <w:sz w:val="24"/>
                <w:szCs w:val="24"/>
                <w:lang w:eastAsia="en-GB"/>
              </w:rPr>
            </w:pPr>
            <w:r w:rsidRPr="00F13EF1">
              <w:rPr>
                <w:rFonts w:ascii="Times New Roman" w:eastAsia="Times New Roman" w:hAnsi="Times New Roman" w:cs="Times New Roman"/>
                <w:sz w:val="24"/>
                <w:szCs w:val="24"/>
                <w:lang w:eastAsia="en-GB"/>
              </w:rPr>
              <w:t>£700,000</w:t>
            </w:r>
          </w:p>
        </w:tc>
        <w:tc>
          <w:tcPr>
            <w:tcW w:w="966" w:type="pct"/>
            <w:hideMark/>
          </w:tcPr>
          <w:p w14:paraId="7EBB6C37" w14:textId="77777777" w:rsidR="00723263" w:rsidRPr="00F13EF1" w:rsidRDefault="00723263" w:rsidP="00F43872">
            <w:pPr>
              <w:spacing w:after="0" w:line="240" w:lineRule="auto"/>
              <w:jc w:val="right"/>
              <w:rPr>
                <w:rFonts w:ascii="Times New Roman" w:eastAsia="Times New Roman" w:hAnsi="Times New Roman" w:cs="Times New Roman"/>
                <w:sz w:val="24"/>
                <w:szCs w:val="24"/>
                <w:lang w:eastAsia="en-GB"/>
              </w:rPr>
            </w:pPr>
            <w:r w:rsidRPr="00F13EF1">
              <w:rPr>
                <w:rFonts w:ascii="Times New Roman" w:eastAsia="Times New Roman" w:hAnsi="Times New Roman" w:cs="Times New Roman"/>
                <w:color w:val="FF0000"/>
                <w:sz w:val="24"/>
                <w:szCs w:val="24"/>
                <w:lang w:eastAsia="en-GB"/>
              </w:rPr>
              <w:t>-25%</w:t>
            </w:r>
          </w:p>
        </w:tc>
      </w:tr>
      <w:tr w:rsidR="00723263" w:rsidRPr="00F13EF1" w14:paraId="20146FBA" w14:textId="77777777" w:rsidTr="00F43872">
        <w:trPr>
          <w:tblCellSpacing w:w="15" w:type="dxa"/>
        </w:trPr>
        <w:tc>
          <w:tcPr>
            <w:tcW w:w="88" w:type="pct"/>
            <w:vAlign w:val="center"/>
            <w:hideMark/>
          </w:tcPr>
          <w:tbl>
            <w:tblPr>
              <w:tblW w:w="0" w:type="auto"/>
              <w:tblCellSpacing w:w="0" w:type="dxa"/>
              <w:tblCellMar>
                <w:left w:w="0" w:type="dxa"/>
                <w:right w:w="0" w:type="dxa"/>
              </w:tblCellMar>
              <w:tblLook w:val="04A0" w:firstRow="1" w:lastRow="0" w:firstColumn="1" w:lastColumn="0" w:noHBand="0" w:noVBand="1"/>
            </w:tblPr>
            <w:tblGrid>
              <w:gridCol w:w="6"/>
            </w:tblGrid>
            <w:tr w:rsidR="00723263" w:rsidRPr="00F13EF1" w14:paraId="615BFDC2" w14:textId="77777777" w:rsidTr="00F43872">
              <w:trPr>
                <w:tblCellSpacing w:w="0" w:type="dxa"/>
              </w:trPr>
              <w:tc>
                <w:tcPr>
                  <w:tcW w:w="0" w:type="auto"/>
                  <w:shd w:val="clear" w:color="auto" w:fill="FF6600"/>
                  <w:vAlign w:val="center"/>
                  <w:hideMark/>
                </w:tcPr>
                <w:p w14:paraId="0B1FE334" w14:textId="77777777" w:rsidR="00723263" w:rsidRPr="00F13EF1" w:rsidRDefault="00723263" w:rsidP="00F43872">
                  <w:pPr>
                    <w:spacing w:after="0" w:line="240" w:lineRule="auto"/>
                    <w:rPr>
                      <w:rFonts w:ascii="Times New Roman" w:eastAsia="Times New Roman" w:hAnsi="Times New Roman" w:cs="Times New Roman"/>
                      <w:sz w:val="24"/>
                      <w:szCs w:val="24"/>
                      <w:lang w:eastAsia="en-GB"/>
                    </w:rPr>
                  </w:pPr>
                </w:p>
              </w:tc>
            </w:tr>
          </w:tbl>
          <w:p w14:paraId="2122DA57" w14:textId="77777777" w:rsidR="00723263" w:rsidRPr="00F13EF1" w:rsidRDefault="00723263" w:rsidP="00F43872">
            <w:pPr>
              <w:spacing w:after="0" w:line="240" w:lineRule="auto"/>
              <w:rPr>
                <w:rFonts w:ascii="Times New Roman" w:eastAsia="Times New Roman" w:hAnsi="Times New Roman" w:cs="Times New Roman"/>
                <w:sz w:val="24"/>
                <w:szCs w:val="24"/>
                <w:lang w:eastAsia="en-GB"/>
              </w:rPr>
            </w:pPr>
          </w:p>
        </w:tc>
        <w:tc>
          <w:tcPr>
            <w:tcW w:w="1261" w:type="pct"/>
            <w:hideMark/>
          </w:tcPr>
          <w:p w14:paraId="511EED6F" w14:textId="77777777" w:rsidR="00723263" w:rsidRPr="00F13EF1" w:rsidRDefault="00723263" w:rsidP="00F43872">
            <w:pPr>
              <w:spacing w:after="0" w:line="240" w:lineRule="auto"/>
              <w:rPr>
                <w:rFonts w:ascii="Times New Roman" w:eastAsia="Times New Roman" w:hAnsi="Times New Roman" w:cs="Times New Roman"/>
                <w:sz w:val="24"/>
                <w:szCs w:val="24"/>
                <w:lang w:eastAsia="en-GB"/>
              </w:rPr>
            </w:pPr>
            <w:r w:rsidRPr="00F13EF1">
              <w:rPr>
                <w:rFonts w:ascii="Times New Roman" w:eastAsia="Times New Roman" w:hAnsi="Times New Roman" w:cs="Times New Roman"/>
                <w:sz w:val="24"/>
                <w:szCs w:val="24"/>
                <w:lang w:eastAsia="en-GB"/>
              </w:rPr>
              <w:t> Terraced</w:t>
            </w:r>
          </w:p>
        </w:tc>
        <w:tc>
          <w:tcPr>
            <w:tcW w:w="1175" w:type="pct"/>
            <w:hideMark/>
          </w:tcPr>
          <w:p w14:paraId="2A878D26" w14:textId="77777777" w:rsidR="00723263" w:rsidRPr="00F13EF1" w:rsidRDefault="00723263" w:rsidP="00F43872">
            <w:pPr>
              <w:spacing w:after="0" w:line="240" w:lineRule="auto"/>
              <w:jc w:val="right"/>
              <w:rPr>
                <w:rFonts w:ascii="Times New Roman" w:eastAsia="Times New Roman" w:hAnsi="Times New Roman" w:cs="Times New Roman"/>
                <w:sz w:val="24"/>
                <w:szCs w:val="24"/>
                <w:lang w:eastAsia="en-GB"/>
              </w:rPr>
            </w:pPr>
            <w:r w:rsidRPr="00F13EF1">
              <w:rPr>
                <w:rFonts w:ascii="Times New Roman" w:eastAsia="Times New Roman" w:hAnsi="Times New Roman" w:cs="Times New Roman"/>
                <w:sz w:val="24"/>
                <w:szCs w:val="24"/>
                <w:lang w:eastAsia="en-GB"/>
              </w:rPr>
              <w:t>£705,388</w:t>
            </w:r>
          </w:p>
        </w:tc>
        <w:tc>
          <w:tcPr>
            <w:tcW w:w="1403" w:type="pct"/>
            <w:hideMark/>
          </w:tcPr>
          <w:p w14:paraId="2D3EABC5" w14:textId="77777777" w:rsidR="00723263" w:rsidRPr="00F13EF1" w:rsidRDefault="00723263" w:rsidP="00F43872">
            <w:pPr>
              <w:spacing w:after="0" w:line="240" w:lineRule="auto"/>
              <w:jc w:val="right"/>
              <w:rPr>
                <w:rFonts w:ascii="Times New Roman" w:eastAsia="Times New Roman" w:hAnsi="Times New Roman" w:cs="Times New Roman"/>
                <w:sz w:val="24"/>
                <w:szCs w:val="24"/>
                <w:lang w:eastAsia="en-GB"/>
              </w:rPr>
            </w:pPr>
            <w:r w:rsidRPr="00F13EF1">
              <w:rPr>
                <w:rFonts w:ascii="Times New Roman" w:eastAsia="Times New Roman" w:hAnsi="Times New Roman" w:cs="Times New Roman"/>
                <w:sz w:val="24"/>
                <w:szCs w:val="24"/>
                <w:lang w:eastAsia="en-GB"/>
              </w:rPr>
              <w:t>£1,299,474</w:t>
            </w:r>
          </w:p>
        </w:tc>
        <w:tc>
          <w:tcPr>
            <w:tcW w:w="966" w:type="pct"/>
            <w:hideMark/>
          </w:tcPr>
          <w:p w14:paraId="58506A8C" w14:textId="77777777" w:rsidR="00723263" w:rsidRPr="00F13EF1" w:rsidRDefault="00723263" w:rsidP="00F43872">
            <w:pPr>
              <w:spacing w:after="0" w:line="240" w:lineRule="auto"/>
              <w:jc w:val="right"/>
              <w:rPr>
                <w:rFonts w:ascii="Times New Roman" w:eastAsia="Times New Roman" w:hAnsi="Times New Roman" w:cs="Times New Roman"/>
                <w:sz w:val="24"/>
                <w:szCs w:val="24"/>
                <w:lang w:eastAsia="en-GB"/>
              </w:rPr>
            </w:pPr>
            <w:r w:rsidRPr="00F13EF1">
              <w:rPr>
                <w:rFonts w:ascii="Times New Roman" w:eastAsia="Times New Roman" w:hAnsi="Times New Roman" w:cs="Times New Roman"/>
                <w:sz w:val="24"/>
                <w:szCs w:val="24"/>
                <w:lang w:eastAsia="en-GB"/>
              </w:rPr>
              <w:t>+84%</w:t>
            </w:r>
          </w:p>
        </w:tc>
      </w:tr>
      <w:tr w:rsidR="00723263" w:rsidRPr="00F13EF1" w14:paraId="7DA5119F" w14:textId="77777777" w:rsidTr="00F43872">
        <w:trPr>
          <w:tblCellSpacing w:w="15" w:type="dxa"/>
        </w:trPr>
        <w:tc>
          <w:tcPr>
            <w:tcW w:w="88" w:type="pct"/>
            <w:vAlign w:val="center"/>
            <w:hideMark/>
          </w:tcPr>
          <w:tbl>
            <w:tblPr>
              <w:tblW w:w="0" w:type="auto"/>
              <w:tblCellSpacing w:w="0" w:type="dxa"/>
              <w:tblCellMar>
                <w:left w:w="0" w:type="dxa"/>
                <w:right w:w="0" w:type="dxa"/>
              </w:tblCellMar>
              <w:tblLook w:val="04A0" w:firstRow="1" w:lastRow="0" w:firstColumn="1" w:lastColumn="0" w:noHBand="0" w:noVBand="1"/>
            </w:tblPr>
            <w:tblGrid>
              <w:gridCol w:w="6"/>
            </w:tblGrid>
            <w:tr w:rsidR="00723263" w:rsidRPr="00F13EF1" w14:paraId="1839EDE7" w14:textId="77777777" w:rsidTr="00F43872">
              <w:trPr>
                <w:tblCellSpacing w:w="0" w:type="dxa"/>
              </w:trPr>
              <w:tc>
                <w:tcPr>
                  <w:tcW w:w="0" w:type="auto"/>
                  <w:shd w:val="clear" w:color="auto" w:fill="6699CC"/>
                  <w:vAlign w:val="center"/>
                  <w:hideMark/>
                </w:tcPr>
                <w:p w14:paraId="4B0EF781" w14:textId="77777777" w:rsidR="00723263" w:rsidRPr="00F13EF1" w:rsidRDefault="00723263" w:rsidP="00F43872">
                  <w:pPr>
                    <w:spacing w:after="0" w:line="240" w:lineRule="auto"/>
                    <w:rPr>
                      <w:rFonts w:ascii="Times New Roman" w:eastAsia="Times New Roman" w:hAnsi="Times New Roman" w:cs="Times New Roman"/>
                      <w:sz w:val="24"/>
                      <w:szCs w:val="24"/>
                      <w:lang w:eastAsia="en-GB"/>
                    </w:rPr>
                  </w:pPr>
                </w:p>
              </w:tc>
            </w:tr>
          </w:tbl>
          <w:p w14:paraId="016868D3" w14:textId="77777777" w:rsidR="00723263" w:rsidRPr="00F13EF1" w:rsidRDefault="00723263" w:rsidP="00F43872">
            <w:pPr>
              <w:spacing w:after="0" w:line="240" w:lineRule="auto"/>
              <w:rPr>
                <w:rFonts w:ascii="Times New Roman" w:eastAsia="Times New Roman" w:hAnsi="Times New Roman" w:cs="Times New Roman"/>
                <w:sz w:val="24"/>
                <w:szCs w:val="24"/>
                <w:lang w:eastAsia="en-GB"/>
              </w:rPr>
            </w:pPr>
          </w:p>
        </w:tc>
        <w:tc>
          <w:tcPr>
            <w:tcW w:w="1261" w:type="pct"/>
            <w:hideMark/>
          </w:tcPr>
          <w:p w14:paraId="1D8A1915" w14:textId="77777777" w:rsidR="00723263" w:rsidRPr="00F13EF1" w:rsidRDefault="00723263" w:rsidP="00F43872">
            <w:pPr>
              <w:spacing w:after="0" w:line="240" w:lineRule="auto"/>
              <w:rPr>
                <w:rFonts w:ascii="Times New Roman" w:eastAsia="Times New Roman" w:hAnsi="Times New Roman" w:cs="Times New Roman"/>
                <w:sz w:val="24"/>
                <w:szCs w:val="24"/>
                <w:lang w:eastAsia="en-GB"/>
              </w:rPr>
            </w:pPr>
            <w:r w:rsidRPr="00F13EF1">
              <w:rPr>
                <w:rFonts w:ascii="Times New Roman" w:eastAsia="Times New Roman" w:hAnsi="Times New Roman" w:cs="Times New Roman"/>
                <w:sz w:val="24"/>
                <w:szCs w:val="24"/>
                <w:lang w:eastAsia="en-GB"/>
              </w:rPr>
              <w:t> Flat</w:t>
            </w:r>
          </w:p>
        </w:tc>
        <w:tc>
          <w:tcPr>
            <w:tcW w:w="1175" w:type="pct"/>
            <w:hideMark/>
          </w:tcPr>
          <w:p w14:paraId="55F0F779" w14:textId="77777777" w:rsidR="00723263" w:rsidRPr="00F13EF1" w:rsidRDefault="00723263" w:rsidP="00F43872">
            <w:pPr>
              <w:spacing w:after="0" w:line="240" w:lineRule="auto"/>
              <w:jc w:val="right"/>
              <w:rPr>
                <w:rFonts w:ascii="Times New Roman" w:eastAsia="Times New Roman" w:hAnsi="Times New Roman" w:cs="Times New Roman"/>
                <w:sz w:val="24"/>
                <w:szCs w:val="24"/>
                <w:lang w:eastAsia="en-GB"/>
              </w:rPr>
            </w:pPr>
            <w:r w:rsidRPr="00F13EF1">
              <w:rPr>
                <w:rFonts w:ascii="Times New Roman" w:eastAsia="Times New Roman" w:hAnsi="Times New Roman" w:cs="Times New Roman"/>
                <w:sz w:val="24"/>
                <w:szCs w:val="24"/>
                <w:lang w:eastAsia="en-GB"/>
              </w:rPr>
              <w:t>£392,765</w:t>
            </w:r>
          </w:p>
        </w:tc>
        <w:tc>
          <w:tcPr>
            <w:tcW w:w="1403" w:type="pct"/>
            <w:hideMark/>
          </w:tcPr>
          <w:p w14:paraId="1852AED2" w14:textId="77777777" w:rsidR="00723263" w:rsidRPr="00F13EF1" w:rsidRDefault="00723263" w:rsidP="00F43872">
            <w:pPr>
              <w:spacing w:after="0" w:line="240" w:lineRule="auto"/>
              <w:jc w:val="right"/>
              <w:rPr>
                <w:rFonts w:ascii="Times New Roman" w:eastAsia="Times New Roman" w:hAnsi="Times New Roman" w:cs="Times New Roman"/>
                <w:sz w:val="24"/>
                <w:szCs w:val="24"/>
                <w:lang w:eastAsia="en-GB"/>
              </w:rPr>
            </w:pPr>
            <w:r w:rsidRPr="00F13EF1">
              <w:rPr>
                <w:rFonts w:ascii="Times New Roman" w:eastAsia="Times New Roman" w:hAnsi="Times New Roman" w:cs="Times New Roman"/>
                <w:sz w:val="24"/>
                <w:szCs w:val="24"/>
                <w:lang w:eastAsia="en-GB"/>
              </w:rPr>
              <w:t>£638,448</w:t>
            </w:r>
          </w:p>
        </w:tc>
        <w:tc>
          <w:tcPr>
            <w:tcW w:w="966" w:type="pct"/>
            <w:hideMark/>
          </w:tcPr>
          <w:p w14:paraId="37095F98" w14:textId="77777777" w:rsidR="00723263" w:rsidRPr="00F13EF1" w:rsidRDefault="00723263" w:rsidP="00F43872">
            <w:pPr>
              <w:spacing w:after="0" w:line="240" w:lineRule="auto"/>
              <w:jc w:val="right"/>
              <w:rPr>
                <w:rFonts w:ascii="Times New Roman" w:eastAsia="Times New Roman" w:hAnsi="Times New Roman" w:cs="Times New Roman"/>
                <w:sz w:val="24"/>
                <w:szCs w:val="24"/>
                <w:lang w:eastAsia="en-GB"/>
              </w:rPr>
            </w:pPr>
            <w:r w:rsidRPr="00F13EF1">
              <w:rPr>
                <w:rFonts w:ascii="Times New Roman" w:eastAsia="Times New Roman" w:hAnsi="Times New Roman" w:cs="Times New Roman"/>
                <w:sz w:val="24"/>
                <w:szCs w:val="24"/>
                <w:lang w:eastAsia="en-GB"/>
              </w:rPr>
              <w:t>+63%</w:t>
            </w:r>
          </w:p>
        </w:tc>
      </w:tr>
      <w:tr w:rsidR="00723263" w:rsidRPr="00F13EF1" w14:paraId="3A454798" w14:textId="77777777" w:rsidTr="00F43872">
        <w:trPr>
          <w:tblCellSpacing w:w="15" w:type="dxa"/>
        </w:trPr>
        <w:tc>
          <w:tcPr>
            <w:tcW w:w="88" w:type="pct"/>
            <w:vAlign w:val="center"/>
            <w:hideMark/>
          </w:tcPr>
          <w:tbl>
            <w:tblPr>
              <w:tblW w:w="0" w:type="auto"/>
              <w:tblCellSpacing w:w="0" w:type="dxa"/>
              <w:tblCellMar>
                <w:left w:w="0" w:type="dxa"/>
                <w:right w:w="0" w:type="dxa"/>
              </w:tblCellMar>
              <w:tblLook w:val="04A0" w:firstRow="1" w:lastRow="0" w:firstColumn="1" w:lastColumn="0" w:noHBand="0" w:noVBand="1"/>
            </w:tblPr>
            <w:tblGrid>
              <w:gridCol w:w="6"/>
            </w:tblGrid>
            <w:tr w:rsidR="00723263" w:rsidRPr="00F13EF1" w14:paraId="22A42E8D" w14:textId="77777777" w:rsidTr="00F43872">
              <w:trPr>
                <w:tblCellSpacing w:w="0" w:type="dxa"/>
              </w:trPr>
              <w:tc>
                <w:tcPr>
                  <w:tcW w:w="0" w:type="auto"/>
                  <w:shd w:val="clear" w:color="auto" w:fill="9933FF"/>
                  <w:vAlign w:val="center"/>
                  <w:hideMark/>
                </w:tcPr>
                <w:p w14:paraId="40A204EF" w14:textId="77777777" w:rsidR="00723263" w:rsidRPr="00F13EF1" w:rsidRDefault="00723263" w:rsidP="00F43872">
                  <w:pPr>
                    <w:spacing w:after="0" w:line="240" w:lineRule="auto"/>
                    <w:rPr>
                      <w:rFonts w:ascii="Times New Roman" w:eastAsia="Times New Roman" w:hAnsi="Times New Roman" w:cs="Times New Roman"/>
                      <w:sz w:val="24"/>
                      <w:szCs w:val="24"/>
                      <w:lang w:eastAsia="en-GB"/>
                    </w:rPr>
                  </w:pPr>
                </w:p>
              </w:tc>
            </w:tr>
          </w:tbl>
          <w:p w14:paraId="0F9A9604" w14:textId="77777777" w:rsidR="00723263" w:rsidRPr="00F13EF1" w:rsidRDefault="00723263" w:rsidP="00F43872">
            <w:pPr>
              <w:spacing w:after="0" w:line="240" w:lineRule="auto"/>
              <w:rPr>
                <w:rFonts w:ascii="Times New Roman" w:eastAsia="Times New Roman" w:hAnsi="Times New Roman" w:cs="Times New Roman"/>
                <w:sz w:val="24"/>
                <w:szCs w:val="24"/>
                <w:lang w:eastAsia="en-GB"/>
              </w:rPr>
            </w:pPr>
          </w:p>
        </w:tc>
        <w:tc>
          <w:tcPr>
            <w:tcW w:w="1261" w:type="pct"/>
            <w:hideMark/>
          </w:tcPr>
          <w:p w14:paraId="3879D32C" w14:textId="77777777" w:rsidR="00723263" w:rsidRPr="00F13EF1" w:rsidRDefault="00723263" w:rsidP="00F43872">
            <w:pPr>
              <w:spacing w:after="0" w:line="240" w:lineRule="auto"/>
              <w:rPr>
                <w:rFonts w:ascii="Times New Roman" w:eastAsia="Times New Roman" w:hAnsi="Times New Roman" w:cs="Times New Roman"/>
                <w:sz w:val="24"/>
                <w:szCs w:val="24"/>
                <w:lang w:eastAsia="en-GB"/>
              </w:rPr>
            </w:pPr>
            <w:r w:rsidRPr="00F13EF1">
              <w:rPr>
                <w:rFonts w:ascii="Times New Roman" w:eastAsia="Times New Roman" w:hAnsi="Times New Roman" w:cs="Times New Roman"/>
                <w:sz w:val="24"/>
                <w:szCs w:val="24"/>
                <w:lang w:eastAsia="en-GB"/>
              </w:rPr>
              <w:t> All</w:t>
            </w:r>
          </w:p>
        </w:tc>
        <w:tc>
          <w:tcPr>
            <w:tcW w:w="1175" w:type="pct"/>
            <w:hideMark/>
          </w:tcPr>
          <w:p w14:paraId="34A70FE8" w14:textId="77777777" w:rsidR="00723263" w:rsidRPr="00F13EF1" w:rsidRDefault="00723263" w:rsidP="00F43872">
            <w:pPr>
              <w:spacing w:after="0" w:line="240" w:lineRule="auto"/>
              <w:jc w:val="right"/>
              <w:rPr>
                <w:rFonts w:ascii="Times New Roman" w:eastAsia="Times New Roman" w:hAnsi="Times New Roman" w:cs="Times New Roman"/>
                <w:sz w:val="24"/>
                <w:szCs w:val="24"/>
                <w:lang w:eastAsia="en-GB"/>
              </w:rPr>
            </w:pPr>
            <w:r w:rsidRPr="00F13EF1">
              <w:rPr>
                <w:rFonts w:ascii="Times New Roman" w:eastAsia="Times New Roman" w:hAnsi="Times New Roman" w:cs="Times New Roman"/>
                <w:sz w:val="24"/>
                <w:szCs w:val="24"/>
                <w:lang w:eastAsia="en-GB"/>
              </w:rPr>
              <w:t>£491,080</w:t>
            </w:r>
          </w:p>
        </w:tc>
        <w:tc>
          <w:tcPr>
            <w:tcW w:w="1403" w:type="pct"/>
            <w:hideMark/>
          </w:tcPr>
          <w:p w14:paraId="081A17B8" w14:textId="77777777" w:rsidR="00723263" w:rsidRPr="00F13EF1" w:rsidRDefault="00723263" w:rsidP="00F43872">
            <w:pPr>
              <w:spacing w:after="0" w:line="240" w:lineRule="auto"/>
              <w:jc w:val="right"/>
              <w:rPr>
                <w:rFonts w:ascii="Times New Roman" w:eastAsia="Times New Roman" w:hAnsi="Times New Roman" w:cs="Times New Roman"/>
                <w:sz w:val="24"/>
                <w:szCs w:val="24"/>
                <w:lang w:eastAsia="en-GB"/>
              </w:rPr>
            </w:pPr>
            <w:r w:rsidRPr="00F13EF1">
              <w:rPr>
                <w:rFonts w:ascii="Times New Roman" w:eastAsia="Times New Roman" w:hAnsi="Times New Roman" w:cs="Times New Roman"/>
                <w:sz w:val="24"/>
                <w:szCs w:val="24"/>
                <w:lang w:eastAsia="en-GB"/>
              </w:rPr>
              <w:t>£789,841</w:t>
            </w:r>
          </w:p>
        </w:tc>
        <w:tc>
          <w:tcPr>
            <w:tcW w:w="966" w:type="pct"/>
            <w:hideMark/>
          </w:tcPr>
          <w:p w14:paraId="6C0C988D" w14:textId="77777777" w:rsidR="00723263" w:rsidRPr="00F13EF1" w:rsidRDefault="00723263" w:rsidP="00F43872">
            <w:pPr>
              <w:spacing w:after="0" w:line="240" w:lineRule="auto"/>
              <w:jc w:val="right"/>
              <w:rPr>
                <w:rFonts w:ascii="Times New Roman" w:eastAsia="Times New Roman" w:hAnsi="Times New Roman" w:cs="Times New Roman"/>
                <w:sz w:val="24"/>
                <w:szCs w:val="24"/>
                <w:lang w:eastAsia="en-GB"/>
              </w:rPr>
            </w:pPr>
            <w:r w:rsidRPr="00F13EF1">
              <w:rPr>
                <w:rFonts w:ascii="Times New Roman" w:eastAsia="Times New Roman" w:hAnsi="Times New Roman" w:cs="Times New Roman"/>
                <w:sz w:val="24"/>
                <w:szCs w:val="24"/>
                <w:lang w:eastAsia="en-GB"/>
              </w:rPr>
              <w:t>+61%</w:t>
            </w:r>
          </w:p>
        </w:tc>
      </w:tr>
    </w:tbl>
    <w:p w14:paraId="0ED85B21" w14:textId="77777777" w:rsidR="00723263" w:rsidRDefault="00723263" w:rsidP="00723263">
      <w:pPr>
        <w:ind w:firstLine="720"/>
      </w:pPr>
    </w:p>
    <w:p w14:paraId="1D2CAA5A" w14:textId="77777777" w:rsidR="00723263" w:rsidRDefault="00723263" w:rsidP="00723263">
      <w:r>
        <w:t xml:space="preserve">Source:  </w:t>
      </w:r>
      <w:hyperlink r:id="rId19" w:history="1">
        <w:r w:rsidRPr="00CA07D3">
          <w:rPr>
            <w:rStyle w:val="Hyperlink"/>
          </w:rPr>
          <w:t>http://www.home.co.uk/guides/house_prices_report.htm?location=wandsworth&amp;lastyear=1</w:t>
        </w:r>
      </w:hyperlink>
      <w:r>
        <w:t xml:space="preserve"> </w:t>
      </w:r>
    </w:p>
    <w:p w14:paraId="558FFC5C" w14:textId="77777777" w:rsidR="00723263" w:rsidRDefault="00723263" w:rsidP="00723263"/>
    <w:p w14:paraId="0FD14212" w14:textId="77777777" w:rsidR="00723263" w:rsidRPr="00622B40" w:rsidRDefault="00723263">
      <w:pPr>
        <w:rPr>
          <w:rFonts w:ascii="Verdana" w:hAnsi="Verdana"/>
          <w:sz w:val="24"/>
          <w:szCs w:val="24"/>
        </w:rPr>
      </w:pPr>
      <w:r>
        <w:rPr>
          <w:rFonts w:ascii="Calibri" w:eastAsia="Times New Roman" w:hAnsi="Calibri" w:cs="Times New Roman"/>
          <w:color w:val="000000"/>
          <w:lang w:eastAsia="en-GB"/>
        </w:rPr>
        <w:t xml:space="preserve">All </w:t>
      </w:r>
      <w:r w:rsidRPr="001E46A9">
        <w:rPr>
          <w:rFonts w:ascii="Calibri" w:eastAsia="Times New Roman" w:hAnsi="Calibri" w:cs="Times New Roman"/>
          <w:color w:val="000000"/>
          <w:lang w:eastAsia="en-GB"/>
        </w:rPr>
        <w:t>Source</w:t>
      </w:r>
      <w:r>
        <w:rPr>
          <w:rFonts w:ascii="Calibri" w:eastAsia="Times New Roman" w:hAnsi="Calibri" w:cs="Times New Roman"/>
          <w:color w:val="000000"/>
          <w:lang w:eastAsia="en-GB"/>
        </w:rPr>
        <w:t>s</w:t>
      </w:r>
      <w:r w:rsidRPr="001E46A9">
        <w:rPr>
          <w:rFonts w:ascii="Calibri" w:eastAsia="Times New Roman" w:hAnsi="Calibri" w:cs="Times New Roman"/>
          <w:color w:val="000000"/>
          <w:lang w:eastAsia="en-GB"/>
        </w:rPr>
        <w:t>: Office for National Statistics</w:t>
      </w:r>
      <w:r>
        <w:rPr>
          <w:rFonts w:ascii="Calibri" w:eastAsia="Times New Roman" w:hAnsi="Calibri" w:cs="Times New Roman"/>
          <w:color w:val="000000"/>
          <w:lang w:eastAsia="en-GB"/>
        </w:rPr>
        <w:t>; NOMIS, LB Wandsworth Area Profiles, Purchased Business Database</w:t>
      </w:r>
    </w:p>
    <w:tbl>
      <w:tblPr>
        <w:tblW w:w="4363" w:type="pct"/>
        <w:tblCellSpacing w:w="15" w:type="dxa"/>
        <w:tblInd w:w="896" w:type="dxa"/>
        <w:tblCellMar>
          <w:top w:w="15" w:type="dxa"/>
          <w:left w:w="15" w:type="dxa"/>
          <w:bottom w:w="15" w:type="dxa"/>
          <w:right w:w="15" w:type="dxa"/>
        </w:tblCellMar>
        <w:tblLook w:val="04A0" w:firstRow="1" w:lastRow="0" w:firstColumn="1" w:lastColumn="0" w:noHBand="0" w:noVBand="1"/>
      </w:tblPr>
      <w:tblGrid>
        <w:gridCol w:w="95"/>
        <w:gridCol w:w="1945"/>
        <w:gridCol w:w="95"/>
        <w:gridCol w:w="2168"/>
        <w:gridCol w:w="95"/>
        <w:gridCol w:w="2168"/>
        <w:gridCol w:w="95"/>
        <w:gridCol w:w="1507"/>
        <w:gridCol w:w="98"/>
      </w:tblGrid>
      <w:tr w:rsidR="00732791" w:rsidRPr="00622B40" w14:paraId="3F87838D" w14:textId="77777777" w:rsidTr="00723263">
        <w:trPr>
          <w:gridAfter w:val="1"/>
          <w:wAfter w:w="32" w:type="pct"/>
          <w:tblCellSpacing w:w="15" w:type="dxa"/>
        </w:trPr>
        <w:tc>
          <w:tcPr>
            <w:tcW w:w="1207" w:type="pct"/>
            <w:gridSpan w:val="2"/>
            <w:vAlign w:val="center"/>
            <w:hideMark/>
          </w:tcPr>
          <w:p w14:paraId="69E06E8C" w14:textId="77777777" w:rsidR="00732791" w:rsidRPr="00622B40" w:rsidRDefault="00732791" w:rsidP="00415464">
            <w:pPr>
              <w:spacing w:after="0" w:line="240" w:lineRule="auto"/>
              <w:rPr>
                <w:rFonts w:ascii="Times New Roman" w:eastAsia="Times New Roman" w:hAnsi="Times New Roman" w:cs="Times New Roman"/>
                <w:sz w:val="24"/>
                <w:szCs w:val="24"/>
                <w:lang w:eastAsia="en-GB"/>
              </w:rPr>
            </w:pPr>
          </w:p>
        </w:tc>
        <w:tc>
          <w:tcPr>
            <w:tcW w:w="1354" w:type="pct"/>
            <w:gridSpan w:val="2"/>
            <w:hideMark/>
          </w:tcPr>
          <w:p w14:paraId="61FDF209" w14:textId="77777777" w:rsidR="00732791" w:rsidRPr="00622B40" w:rsidRDefault="00732791" w:rsidP="00415464">
            <w:pPr>
              <w:spacing w:after="0" w:line="240" w:lineRule="auto"/>
              <w:jc w:val="right"/>
              <w:rPr>
                <w:rFonts w:ascii="Times New Roman" w:eastAsia="Times New Roman" w:hAnsi="Times New Roman" w:cs="Times New Roman"/>
                <w:sz w:val="24"/>
                <w:szCs w:val="24"/>
                <w:lang w:eastAsia="en-GB"/>
              </w:rPr>
            </w:pPr>
          </w:p>
        </w:tc>
        <w:tc>
          <w:tcPr>
            <w:tcW w:w="1354" w:type="pct"/>
            <w:gridSpan w:val="2"/>
            <w:hideMark/>
          </w:tcPr>
          <w:p w14:paraId="663B22CD" w14:textId="77777777" w:rsidR="00732791" w:rsidRPr="00622B40" w:rsidRDefault="00732791" w:rsidP="00415464">
            <w:pPr>
              <w:spacing w:after="0" w:line="240" w:lineRule="auto"/>
              <w:jc w:val="right"/>
              <w:rPr>
                <w:rFonts w:ascii="Times New Roman" w:eastAsia="Times New Roman" w:hAnsi="Times New Roman" w:cs="Times New Roman"/>
                <w:sz w:val="24"/>
                <w:szCs w:val="24"/>
                <w:lang w:eastAsia="en-GB"/>
              </w:rPr>
            </w:pPr>
          </w:p>
        </w:tc>
        <w:tc>
          <w:tcPr>
            <w:tcW w:w="947" w:type="pct"/>
            <w:gridSpan w:val="2"/>
            <w:hideMark/>
          </w:tcPr>
          <w:p w14:paraId="05B30305" w14:textId="77777777" w:rsidR="00732791" w:rsidRPr="00622B40" w:rsidRDefault="00732791" w:rsidP="00415464">
            <w:pPr>
              <w:spacing w:after="0" w:line="240" w:lineRule="auto"/>
              <w:jc w:val="right"/>
              <w:rPr>
                <w:rFonts w:ascii="Times New Roman" w:eastAsia="Times New Roman" w:hAnsi="Times New Roman" w:cs="Times New Roman"/>
                <w:sz w:val="24"/>
                <w:szCs w:val="24"/>
                <w:lang w:eastAsia="en-GB"/>
              </w:rPr>
            </w:pPr>
          </w:p>
        </w:tc>
      </w:tr>
      <w:tr w:rsidR="00732791" w:rsidRPr="00622B40" w14:paraId="5817EBAB" w14:textId="77777777" w:rsidTr="00723263">
        <w:trPr>
          <w:tblCellSpacing w:w="15" w:type="dxa"/>
        </w:trPr>
        <w:tc>
          <w:tcPr>
            <w:tcW w:w="30" w:type="pct"/>
            <w:vAlign w:val="center"/>
            <w:hideMark/>
          </w:tcPr>
          <w:p w14:paraId="4CCE7C8F" w14:textId="77777777" w:rsidR="00732791" w:rsidRPr="00622B40" w:rsidRDefault="00732791" w:rsidP="00415464">
            <w:pPr>
              <w:spacing w:after="0" w:line="240" w:lineRule="auto"/>
              <w:rPr>
                <w:rFonts w:ascii="Times New Roman" w:eastAsia="Times New Roman" w:hAnsi="Times New Roman" w:cs="Times New Roman"/>
                <w:sz w:val="24"/>
                <w:szCs w:val="24"/>
                <w:lang w:eastAsia="en-GB"/>
              </w:rPr>
            </w:pPr>
          </w:p>
        </w:tc>
        <w:tc>
          <w:tcPr>
            <w:tcW w:w="1217" w:type="pct"/>
            <w:gridSpan w:val="2"/>
            <w:hideMark/>
          </w:tcPr>
          <w:p w14:paraId="288D469A" w14:textId="77777777" w:rsidR="00732791" w:rsidRPr="00622B40" w:rsidRDefault="00732791" w:rsidP="00415464">
            <w:pPr>
              <w:spacing w:after="0" w:line="240" w:lineRule="auto"/>
              <w:rPr>
                <w:rFonts w:ascii="Times New Roman" w:eastAsia="Times New Roman" w:hAnsi="Times New Roman" w:cs="Times New Roman"/>
                <w:sz w:val="24"/>
                <w:szCs w:val="24"/>
                <w:lang w:eastAsia="en-GB"/>
              </w:rPr>
            </w:pPr>
          </w:p>
        </w:tc>
        <w:tc>
          <w:tcPr>
            <w:tcW w:w="1354" w:type="pct"/>
            <w:gridSpan w:val="2"/>
            <w:hideMark/>
          </w:tcPr>
          <w:p w14:paraId="4EDA54D1" w14:textId="77777777" w:rsidR="00732791" w:rsidRPr="00622B40" w:rsidRDefault="00732791" w:rsidP="00415464">
            <w:pPr>
              <w:spacing w:after="0" w:line="240" w:lineRule="auto"/>
              <w:jc w:val="right"/>
              <w:rPr>
                <w:rFonts w:ascii="Times New Roman" w:eastAsia="Times New Roman" w:hAnsi="Times New Roman" w:cs="Times New Roman"/>
                <w:sz w:val="24"/>
                <w:szCs w:val="24"/>
                <w:lang w:eastAsia="en-GB"/>
              </w:rPr>
            </w:pPr>
          </w:p>
        </w:tc>
        <w:tc>
          <w:tcPr>
            <w:tcW w:w="1354" w:type="pct"/>
            <w:gridSpan w:val="2"/>
            <w:hideMark/>
          </w:tcPr>
          <w:p w14:paraId="28F4ABB8" w14:textId="77777777" w:rsidR="00732791" w:rsidRPr="00622B40" w:rsidRDefault="00732791" w:rsidP="00415464">
            <w:pPr>
              <w:spacing w:after="0" w:line="240" w:lineRule="auto"/>
              <w:jc w:val="right"/>
              <w:rPr>
                <w:rFonts w:ascii="Times New Roman" w:eastAsia="Times New Roman" w:hAnsi="Times New Roman" w:cs="Times New Roman"/>
                <w:sz w:val="24"/>
                <w:szCs w:val="24"/>
                <w:lang w:eastAsia="en-GB"/>
              </w:rPr>
            </w:pPr>
          </w:p>
        </w:tc>
        <w:tc>
          <w:tcPr>
            <w:tcW w:w="938" w:type="pct"/>
            <w:gridSpan w:val="2"/>
            <w:hideMark/>
          </w:tcPr>
          <w:p w14:paraId="4D6C8ADC" w14:textId="77777777" w:rsidR="00732791" w:rsidRPr="00622B40" w:rsidRDefault="00732791" w:rsidP="00415464">
            <w:pPr>
              <w:spacing w:after="0" w:line="240" w:lineRule="auto"/>
              <w:jc w:val="right"/>
              <w:rPr>
                <w:rFonts w:ascii="Times New Roman" w:eastAsia="Times New Roman" w:hAnsi="Times New Roman" w:cs="Times New Roman"/>
                <w:sz w:val="24"/>
                <w:szCs w:val="24"/>
                <w:lang w:eastAsia="en-GB"/>
              </w:rPr>
            </w:pPr>
          </w:p>
        </w:tc>
      </w:tr>
      <w:tr w:rsidR="00732791" w:rsidRPr="00622B40" w14:paraId="57C9157A" w14:textId="77777777" w:rsidTr="00723263">
        <w:trPr>
          <w:tblCellSpacing w:w="15" w:type="dxa"/>
        </w:trPr>
        <w:tc>
          <w:tcPr>
            <w:tcW w:w="30" w:type="pct"/>
            <w:vAlign w:val="center"/>
            <w:hideMark/>
          </w:tcPr>
          <w:p w14:paraId="28B8DF7B" w14:textId="77777777" w:rsidR="00732791" w:rsidRPr="00622B40" w:rsidRDefault="00732791" w:rsidP="00415464">
            <w:pPr>
              <w:spacing w:after="0" w:line="240" w:lineRule="auto"/>
              <w:rPr>
                <w:rFonts w:ascii="Times New Roman" w:eastAsia="Times New Roman" w:hAnsi="Times New Roman" w:cs="Times New Roman"/>
                <w:sz w:val="24"/>
                <w:szCs w:val="24"/>
                <w:lang w:eastAsia="en-GB"/>
              </w:rPr>
            </w:pPr>
          </w:p>
        </w:tc>
        <w:tc>
          <w:tcPr>
            <w:tcW w:w="1217" w:type="pct"/>
            <w:gridSpan w:val="2"/>
            <w:hideMark/>
          </w:tcPr>
          <w:p w14:paraId="57623BC9" w14:textId="77777777" w:rsidR="00732791" w:rsidRPr="00622B40" w:rsidRDefault="00732791" w:rsidP="00415464">
            <w:pPr>
              <w:spacing w:after="0" w:line="240" w:lineRule="auto"/>
              <w:rPr>
                <w:rFonts w:ascii="Times New Roman" w:eastAsia="Times New Roman" w:hAnsi="Times New Roman" w:cs="Times New Roman"/>
                <w:sz w:val="24"/>
                <w:szCs w:val="24"/>
                <w:lang w:eastAsia="en-GB"/>
              </w:rPr>
            </w:pPr>
          </w:p>
        </w:tc>
        <w:tc>
          <w:tcPr>
            <w:tcW w:w="1354" w:type="pct"/>
            <w:gridSpan w:val="2"/>
            <w:hideMark/>
          </w:tcPr>
          <w:p w14:paraId="6E9C8082" w14:textId="77777777" w:rsidR="00732791" w:rsidRPr="00622B40" w:rsidRDefault="00732791" w:rsidP="00415464">
            <w:pPr>
              <w:spacing w:after="0" w:line="240" w:lineRule="auto"/>
              <w:jc w:val="right"/>
              <w:rPr>
                <w:rFonts w:ascii="Times New Roman" w:eastAsia="Times New Roman" w:hAnsi="Times New Roman" w:cs="Times New Roman"/>
                <w:sz w:val="24"/>
                <w:szCs w:val="24"/>
                <w:lang w:eastAsia="en-GB"/>
              </w:rPr>
            </w:pPr>
          </w:p>
        </w:tc>
        <w:tc>
          <w:tcPr>
            <w:tcW w:w="1354" w:type="pct"/>
            <w:gridSpan w:val="2"/>
            <w:hideMark/>
          </w:tcPr>
          <w:p w14:paraId="04FAEA0D" w14:textId="77777777" w:rsidR="00732791" w:rsidRPr="00622B40" w:rsidRDefault="00732791" w:rsidP="00415464">
            <w:pPr>
              <w:spacing w:after="0" w:line="240" w:lineRule="auto"/>
              <w:jc w:val="right"/>
              <w:rPr>
                <w:rFonts w:ascii="Times New Roman" w:eastAsia="Times New Roman" w:hAnsi="Times New Roman" w:cs="Times New Roman"/>
                <w:sz w:val="24"/>
                <w:szCs w:val="24"/>
                <w:lang w:eastAsia="en-GB"/>
              </w:rPr>
            </w:pPr>
          </w:p>
        </w:tc>
        <w:tc>
          <w:tcPr>
            <w:tcW w:w="938" w:type="pct"/>
            <w:gridSpan w:val="2"/>
            <w:hideMark/>
          </w:tcPr>
          <w:p w14:paraId="28F19AB7" w14:textId="77777777" w:rsidR="00732791" w:rsidRPr="00622B40" w:rsidRDefault="00732791" w:rsidP="00415464">
            <w:pPr>
              <w:spacing w:after="0" w:line="240" w:lineRule="auto"/>
              <w:jc w:val="right"/>
              <w:rPr>
                <w:rFonts w:ascii="Times New Roman" w:eastAsia="Times New Roman" w:hAnsi="Times New Roman" w:cs="Times New Roman"/>
                <w:sz w:val="24"/>
                <w:szCs w:val="24"/>
                <w:lang w:eastAsia="en-GB"/>
              </w:rPr>
            </w:pPr>
          </w:p>
        </w:tc>
      </w:tr>
      <w:tr w:rsidR="00732791" w:rsidRPr="00622B40" w14:paraId="4625206E" w14:textId="77777777" w:rsidTr="00723263">
        <w:trPr>
          <w:tblCellSpacing w:w="15" w:type="dxa"/>
        </w:trPr>
        <w:tc>
          <w:tcPr>
            <w:tcW w:w="30" w:type="pct"/>
            <w:vAlign w:val="center"/>
            <w:hideMark/>
          </w:tcPr>
          <w:p w14:paraId="5849CF99" w14:textId="77777777" w:rsidR="00732791" w:rsidRPr="00622B40" w:rsidRDefault="00732791" w:rsidP="00415464">
            <w:pPr>
              <w:spacing w:after="0" w:line="240" w:lineRule="auto"/>
              <w:rPr>
                <w:rFonts w:ascii="Times New Roman" w:eastAsia="Times New Roman" w:hAnsi="Times New Roman" w:cs="Times New Roman"/>
                <w:sz w:val="24"/>
                <w:szCs w:val="24"/>
                <w:lang w:eastAsia="en-GB"/>
              </w:rPr>
            </w:pPr>
          </w:p>
        </w:tc>
        <w:tc>
          <w:tcPr>
            <w:tcW w:w="1217" w:type="pct"/>
            <w:gridSpan w:val="2"/>
            <w:hideMark/>
          </w:tcPr>
          <w:p w14:paraId="22ADF81A" w14:textId="77777777" w:rsidR="00732791" w:rsidRPr="00622B40" w:rsidRDefault="00732791" w:rsidP="00415464">
            <w:pPr>
              <w:spacing w:after="0" w:line="240" w:lineRule="auto"/>
              <w:rPr>
                <w:rFonts w:ascii="Times New Roman" w:eastAsia="Times New Roman" w:hAnsi="Times New Roman" w:cs="Times New Roman"/>
                <w:sz w:val="24"/>
                <w:szCs w:val="24"/>
                <w:lang w:eastAsia="en-GB"/>
              </w:rPr>
            </w:pPr>
          </w:p>
        </w:tc>
        <w:tc>
          <w:tcPr>
            <w:tcW w:w="1354" w:type="pct"/>
            <w:gridSpan w:val="2"/>
            <w:hideMark/>
          </w:tcPr>
          <w:p w14:paraId="0713B6EB" w14:textId="77777777" w:rsidR="00732791" w:rsidRPr="00622B40" w:rsidRDefault="00732791" w:rsidP="00415464">
            <w:pPr>
              <w:spacing w:after="0" w:line="240" w:lineRule="auto"/>
              <w:jc w:val="right"/>
              <w:rPr>
                <w:rFonts w:ascii="Times New Roman" w:eastAsia="Times New Roman" w:hAnsi="Times New Roman" w:cs="Times New Roman"/>
                <w:sz w:val="24"/>
                <w:szCs w:val="24"/>
                <w:lang w:eastAsia="en-GB"/>
              </w:rPr>
            </w:pPr>
          </w:p>
        </w:tc>
        <w:tc>
          <w:tcPr>
            <w:tcW w:w="1354" w:type="pct"/>
            <w:gridSpan w:val="2"/>
            <w:hideMark/>
          </w:tcPr>
          <w:p w14:paraId="1A5D1510" w14:textId="77777777" w:rsidR="00732791" w:rsidRPr="00622B40" w:rsidRDefault="00732791" w:rsidP="00415464">
            <w:pPr>
              <w:spacing w:after="0" w:line="240" w:lineRule="auto"/>
              <w:jc w:val="right"/>
              <w:rPr>
                <w:rFonts w:ascii="Times New Roman" w:eastAsia="Times New Roman" w:hAnsi="Times New Roman" w:cs="Times New Roman"/>
                <w:sz w:val="24"/>
                <w:szCs w:val="24"/>
                <w:lang w:eastAsia="en-GB"/>
              </w:rPr>
            </w:pPr>
          </w:p>
        </w:tc>
        <w:tc>
          <w:tcPr>
            <w:tcW w:w="938" w:type="pct"/>
            <w:gridSpan w:val="2"/>
            <w:hideMark/>
          </w:tcPr>
          <w:p w14:paraId="7FFDC96C" w14:textId="77777777" w:rsidR="00732791" w:rsidRPr="00622B40" w:rsidRDefault="00732791" w:rsidP="00415464">
            <w:pPr>
              <w:spacing w:after="0" w:line="240" w:lineRule="auto"/>
              <w:jc w:val="right"/>
              <w:rPr>
                <w:rFonts w:ascii="Times New Roman" w:eastAsia="Times New Roman" w:hAnsi="Times New Roman" w:cs="Times New Roman"/>
                <w:sz w:val="24"/>
                <w:szCs w:val="24"/>
                <w:lang w:eastAsia="en-GB"/>
              </w:rPr>
            </w:pPr>
          </w:p>
        </w:tc>
      </w:tr>
      <w:tr w:rsidR="00732791" w:rsidRPr="00622B40" w14:paraId="5F9BBDF1" w14:textId="77777777" w:rsidTr="00723263">
        <w:trPr>
          <w:tblCellSpacing w:w="15" w:type="dxa"/>
        </w:trPr>
        <w:tc>
          <w:tcPr>
            <w:tcW w:w="30" w:type="pct"/>
            <w:vAlign w:val="center"/>
            <w:hideMark/>
          </w:tcPr>
          <w:p w14:paraId="195A00E4" w14:textId="77777777" w:rsidR="00732791" w:rsidRPr="00622B40" w:rsidRDefault="00732791" w:rsidP="00415464">
            <w:pPr>
              <w:spacing w:after="0" w:line="240" w:lineRule="auto"/>
              <w:rPr>
                <w:rFonts w:ascii="Times New Roman" w:eastAsia="Times New Roman" w:hAnsi="Times New Roman" w:cs="Times New Roman"/>
                <w:sz w:val="24"/>
                <w:szCs w:val="24"/>
                <w:lang w:eastAsia="en-GB"/>
              </w:rPr>
            </w:pPr>
          </w:p>
        </w:tc>
        <w:tc>
          <w:tcPr>
            <w:tcW w:w="1217" w:type="pct"/>
            <w:gridSpan w:val="2"/>
            <w:hideMark/>
          </w:tcPr>
          <w:p w14:paraId="2CE0F801" w14:textId="77777777" w:rsidR="00732791" w:rsidRPr="00622B40" w:rsidRDefault="00732791" w:rsidP="00415464">
            <w:pPr>
              <w:spacing w:after="0" w:line="240" w:lineRule="auto"/>
              <w:rPr>
                <w:rFonts w:ascii="Times New Roman" w:eastAsia="Times New Roman" w:hAnsi="Times New Roman" w:cs="Times New Roman"/>
                <w:sz w:val="24"/>
                <w:szCs w:val="24"/>
                <w:lang w:eastAsia="en-GB"/>
              </w:rPr>
            </w:pPr>
          </w:p>
        </w:tc>
        <w:tc>
          <w:tcPr>
            <w:tcW w:w="1354" w:type="pct"/>
            <w:gridSpan w:val="2"/>
            <w:hideMark/>
          </w:tcPr>
          <w:p w14:paraId="4D971BA6" w14:textId="77777777" w:rsidR="00732791" w:rsidRPr="00622B40" w:rsidRDefault="00732791" w:rsidP="00415464">
            <w:pPr>
              <w:spacing w:after="0" w:line="240" w:lineRule="auto"/>
              <w:jc w:val="right"/>
              <w:rPr>
                <w:rFonts w:ascii="Times New Roman" w:eastAsia="Times New Roman" w:hAnsi="Times New Roman" w:cs="Times New Roman"/>
                <w:sz w:val="24"/>
                <w:szCs w:val="24"/>
                <w:lang w:eastAsia="en-GB"/>
              </w:rPr>
            </w:pPr>
          </w:p>
        </w:tc>
        <w:tc>
          <w:tcPr>
            <w:tcW w:w="1354" w:type="pct"/>
            <w:gridSpan w:val="2"/>
            <w:hideMark/>
          </w:tcPr>
          <w:p w14:paraId="390C8E9D" w14:textId="77777777" w:rsidR="00732791" w:rsidRPr="00622B40" w:rsidRDefault="00732791" w:rsidP="00415464">
            <w:pPr>
              <w:spacing w:after="0" w:line="240" w:lineRule="auto"/>
              <w:jc w:val="right"/>
              <w:rPr>
                <w:rFonts w:ascii="Times New Roman" w:eastAsia="Times New Roman" w:hAnsi="Times New Roman" w:cs="Times New Roman"/>
                <w:sz w:val="24"/>
                <w:szCs w:val="24"/>
                <w:lang w:eastAsia="en-GB"/>
              </w:rPr>
            </w:pPr>
          </w:p>
        </w:tc>
        <w:tc>
          <w:tcPr>
            <w:tcW w:w="938" w:type="pct"/>
            <w:gridSpan w:val="2"/>
            <w:hideMark/>
          </w:tcPr>
          <w:p w14:paraId="31C7F8AC" w14:textId="77777777" w:rsidR="00732791" w:rsidRPr="00622B40" w:rsidRDefault="00732791" w:rsidP="00415464">
            <w:pPr>
              <w:spacing w:after="0" w:line="240" w:lineRule="auto"/>
              <w:jc w:val="right"/>
              <w:rPr>
                <w:rFonts w:ascii="Times New Roman" w:eastAsia="Times New Roman" w:hAnsi="Times New Roman" w:cs="Times New Roman"/>
                <w:sz w:val="24"/>
                <w:szCs w:val="24"/>
                <w:lang w:eastAsia="en-GB"/>
              </w:rPr>
            </w:pPr>
          </w:p>
        </w:tc>
      </w:tr>
      <w:tr w:rsidR="00732791" w:rsidRPr="00622B40" w14:paraId="7DFEC3EF" w14:textId="77777777" w:rsidTr="00723263">
        <w:trPr>
          <w:tblCellSpacing w:w="15" w:type="dxa"/>
        </w:trPr>
        <w:tc>
          <w:tcPr>
            <w:tcW w:w="30" w:type="pct"/>
            <w:vAlign w:val="center"/>
            <w:hideMark/>
          </w:tcPr>
          <w:p w14:paraId="74D2B01F" w14:textId="77777777" w:rsidR="00732791" w:rsidRPr="00622B40" w:rsidRDefault="00732791" w:rsidP="00415464">
            <w:pPr>
              <w:spacing w:after="0" w:line="240" w:lineRule="auto"/>
              <w:rPr>
                <w:rFonts w:ascii="Times New Roman" w:eastAsia="Times New Roman" w:hAnsi="Times New Roman" w:cs="Times New Roman"/>
                <w:sz w:val="24"/>
                <w:szCs w:val="24"/>
                <w:lang w:eastAsia="en-GB"/>
              </w:rPr>
            </w:pPr>
          </w:p>
        </w:tc>
        <w:tc>
          <w:tcPr>
            <w:tcW w:w="1217" w:type="pct"/>
            <w:gridSpan w:val="2"/>
            <w:hideMark/>
          </w:tcPr>
          <w:p w14:paraId="51BB92D7" w14:textId="77777777" w:rsidR="00732791" w:rsidRPr="00622B40" w:rsidRDefault="00732791" w:rsidP="00415464">
            <w:pPr>
              <w:spacing w:after="0" w:line="240" w:lineRule="auto"/>
              <w:rPr>
                <w:rFonts w:ascii="Times New Roman" w:eastAsia="Times New Roman" w:hAnsi="Times New Roman" w:cs="Times New Roman"/>
                <w:sz w:val="24"/>
                <w:szCs w:val="24"/>
                <w:lang w:eastAsia="en-GB"/>
              </w:rPr>
            </w:pPr>
          </w:p>
        </w:tc>
        <w:tc>
          <w:tcPr>
            <w:tcW w:w="1354" w:type="pct"/>
            <w:gridSpan w:val="2"/>
            <w:hideMark/>
          </w:tcPr>
          <w:p w14:paraId="23FD2C6E" w14:textId="77777777" w:rsidR="00732791" w:rsidRPr="00622B40" w:rsidRDefault="00732791" w:rsidP="00415464">
            <w:pPr>
              <w:spacing w:after="0" w:line="240" w:lineRule="auto"/>
              <w:jc w:val="right"/>
              <w:rPr>
                <w:rFonts w:ascii="Times New Roman" w:eastAsia="Times New Roman" w:hAnsi="Times New Roman" w:cs="Times New Roman"/>
                <w:sz w:val="24"/>
                <w:szCs w:val="24"/>
                <w:lang w:eastAsia="en-GB"/>
              </w:rPr>
            </w:pPr>
          </w:p>
        </w:tc>
        <w:tc>
          <w:tcPr>
            <w:tcW w:w="1354" w:type="pct"/>
            <w:gridSpan w:val="2"/>
            <w:hideMark/>
          </w:tcPr>
          <w:p w14:paraId="429E4822" w14:textId="77777777" w:rsidR="00732791" w:rsidRPr="00622B40" w:rsidRDefault="00732791" w:rsidP="00415464">
            <w:pPr>
              <w:spacing w:after="0" w:line="240" w:lineRule="auto"/>
              <w:jc w:val="right"/>
              <w:rPr>
                <w:rFonts w:ascii="Times New Roman" w:eastAsia="Times New Roman" w:hAnsi="Times New Roman" w:cs="Times New Roman"/>
                <w:sz w:val="24"/>
                <w:szCs w:val="24"/>
                <w:lang w:eastAsia="en-GB"/>
              </w:rPr>
            </w:pPr>
          </w:p>
        </w:tc>
        <w:tc>
          <w:tcPr>
            <w:tcW w:w="938" w:type="pct"/>
            <w:gridSpan w:val="2"/>
            <w:hideMark/>
          </w:tcPr>
          <w:p w14:paraId="4D4227D4" w14:textId="77777777" w:rsidR="00732791" w:rsidRPr="00622B40" w:rsidRDefault="00732791" w:rsidP="00415464">
            <w:pPr>
              <w:spacing w:after="0" w:line="240" w:lineRule="auto"/>
              <w:jc w:val="right"/>
              <w:rPr>
                <w:rFonts w:ascii="Times New Roman" w:eastAsia="Times New Roman" w:hAnsi="Times New Roman" w:cs="Times New Roman"/>
                <w:sz w:val="24"/>
                <w:szCs w:val="24"/>
                <w:lang w:eastAsia="en-GB"/>
              </w:rPr>
            </w:pPr>
          </w:p>
        </w:tc>
      </w:tr>
    </w:tbl>
    <w:p w14:paraId="31AF9273" w14:textId="77777777" w:rsidR="00607674" w:rsidRPr="0042640B" w:rsidRDefault="00607674" w:rsidP="002547D8"/>
    <w:sectPr w:rsidR="00607674" w:rsidRPr="0042640B" w:rsidSect="00C30AEF">
      <w:footerReference w:type="default" r:id="rId20"/>
      <w:type w:val="continuous"/>
      <w:pgSz w:w="11906" w:h="16838"/>
      <w:pgMar w:top="851"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E95C5" w14:textId="77777777" w:rsidR="00242497" w:rsidRDefault="00242497" w:rsidP="00F75B16">
      <w:pPr>
        <w:spacing w:after="0" w:line="240" w:lineRule="auto"/>
      </w:pPr>
      <w:r>
        <w:separator/>
      </w:r>
    </w:p>
  </w:endnote>
  <w:endnote w:type="continuationSeparator" w:id="0">
    <w:p w14:paraId="56A35253" w14:textId="77777777" w:rsidR="00242497" w:rsidRDefault="00242497" w:rsidP="00F75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12049"/>
      <w:docPartObj>
        <w:docPartGallery w:val="Page Numbers (Bottom of Page)"/>
        <w:docPartUnique/>
      </w:docPartObj>
    </w:sdtPr>
    <w:sdtEndPr>
      <w:rPr>
        <w:noProof/>
      </w:rPr>
    </w:sdtEndPr>
    <w:sdtContent>
      <w:p w14:paraId="5C9FF611" w14:textId="15055EDF" w:rsidR="0011341F" w:rsidRDefault="001134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F382A7" w14:textId="77777777" w:rsidR="0011341F" w:rsidRDefault="001134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7A13E" w14:textId="77777777" w:rsidR="00242497" w:rsidRDefault="00242497" w:rsidP="00F75B16">
      <w:pPr>
        <w:spacing w:after="0" w:line="240" w:lineRule="auto"/>
      </w:pPr>
      <w:r>
        <w:separator/>
      </w:r>
    </w:p>
  </w:footnote>
  <w:footnote w:type="continuationSeparator" w:id="0">
    <w:p w14:paraId="0FE93738" w14:textId="77777777" w:rsidR="00242497" w:rsidRDefault="00242497" w:rsidP="00F75B16">
      <w:pPr>
        <w:spacing w:after="0" w:line="240" w:lineRule="auto"/>
      </w:pPr>
      <w:r>
        <w:continuationSeparator/>
      </w:r>
    </w:p>
  </w:footnote>
  <w:footnote w:id="1">
    <w:p w14:paraId="2FEAEB9E" w14:textId="77777777" w:rsidR="004F374F" w:rsidRDefault="004F374F">
      <w:pPr>
        <w:pStyle w:val="FootnoteText"/>
      </w:pPr>
      <w:r>
        <w:rPr>
          <w:rStyle w:val="FootnoteReference"/>
        </w:rPr>
        <w:footnoteRef/>
      </w:r>
      <w:r>
        <w:t xml:space="preserve"> </w:t>
      </w:r>
      <w:hyperlink r:id="rId1" w:history="1">
        <w:r w:rsidRPr="006952DE">
          <w:rPr>
            <w:rStyle w:val="Hyperlink"/>
          </w:rPr>
          <w:t>http://webarchive.nationalarchives.gov.uk/20110218135832/rds.homeoffice.gov.uk/rds/pdfs10/hosb1210.pdf</w:t>
        </w:r>
      </w:hyperlink>
    </w:p>
    <w:p w14:paraId="625DC92A" w14:textId="77777777" w:rsidR="004F374F" w:rsidRDefault="004F374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1EB71820"/>
    <w:multiLevelType w:val="hybridMultilevel"/>
    <w:tmpl w:val="956CC0D6"/>
    <w:lvl w:ilvl="0" w:tplc="5D225030">
      <w:start w:val="11"/>
      <w:numFmt w:val="bullet"/>
      <w:lvlText w:val="-"/>
      <w:lvlJc w:val="left"/>
      <w:pPr>
        <w:ind w:left="644"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7A6387"/>
    <w:multiLevelType w:val="multilevel"/>
    <w:tmpl w:val="FA16C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AB66E4"/>
    <w:multiLevelType w:val="hybridMultilevel"/>
    <w:tmpl w:val="6A9E974C"/>
    <w:lvl w:ilvl="0" w:tplc="1DAA4F76">
      <w:start w:val="11"/>
      <w:numFmt w:val="bullet"/>
      <w:lvlText w:val="-"/>
      <w:lvlJc w:val="left"/>
      <w:pPr>
        <w:ind w:left="720" w:hanging="360"/>
      </w:pPr>
      <w:rPr>
        <w:rFonts w:ascii="Calibri" w:eastAsiaTheme="minorHAnsi" w:hAnsi="Calibri" w:cstheme="minorBidi" w:hint="default"/>
      </w:rPr>
    </w:lvl>
    <w:lvl w:ilvl="1" w:tplc="D430DC5E">
      <w:numFmt w:val="bullet"/>
      <w:lvlText w:val="·"/>
      <w:lvlJc w:val="left"/>
      <w:pPr>
        <w:ind w:left="1455" w:hanging="375"/>
      </w:pPr>
      <w:rPr>
        <w:rFonts w:ascii="Arial" w:eastAsia="Times New Roman" w:hAnsi="Arial" w:cs="Arial" w:hint="default"/>
        <w:i/>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6E4EB6"/>
    <w:multiLevelType w:val="hybridMultilevel"/>
    <w:tmpl w:val="13EC8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AB73B2"/>
    <w:multiLevelType w:val="hybridMultilevel"/>
    <w:tmpl w:val="6F8E365A"/>
    <w:lvl w:ilvl="0" w:tplc="D33AEB4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6A7CED"/>
    <w:multiLevelType w:val="hybridMultilevel"/>
    <w:tmpl w:val="C1B49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5"/>
  </w:num>
  <w:num w:numId="5">
    <w:abstractNumId w:val="6"/>
  </w:num>
  <w:num w:numId="6">
    <w:abstractNumId w:val="0"/>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7D8"/>
    <w:rsid w:val="000879EC"/>
    <w:rsid w:val="000A16CA"/>
    <w:rsid w:val="000C2697"/>
    <w:rsid w:val="000C5C38"/>
    <w:rsid w:val="000C66A2"/>
    <w:rsid w:val="000D3A29"/>
    <w:rsid w:val="0011341F"/>
    <w:rsid w:val="00113957"/>
    <w:rsid w:val="001248CC"/>
    <w:rsid w:val="00133F13"/>
    <w:rsid w:val="00134D70"/>
    <w:rsid w:val="001604B8"/>
    <w:rsid w:val="001A4323"/>
    <w:rsid w:val="001D0C8C"/>
    <w:rsid w:val="001D344A"/>
    <w:rsid w:val="001E037F"/>
    <w:rsid w:val="001F58A4"/>
    <w:rsid w:val="00217152"/>
    <w:rsid w:val="0022364D"/>
    <w:rsid w:val="00242497"/>
    <w:rsid w:val="002547D8"/>
    <w:rsid w:val="00267AAD"/>
    <w:rsid w:val="0028740E"/>
    <w:rsid w:val="00293B9C"/>
    <w:rsid w:val="002A2BB3"/>
    <w:rsid w:val="002B37D2"/>
    <w:rsid w:val="00331AF8"/>
    <w:rsid w:val="00360093"/>
    <w:rsid w:val="00374D51"/>
    <w:rsid w:val="00375B3D"/>
    <w:rsid w:val="00391AE1"/>
    <w:rsid w:val="003C0EA6"/>
    <w:rsid w:val="003D5B5A"/>
    <w:rsid w:val="003D7441"/>
    <w:rsid w:val="003F44C6"/>
    <w:rsid w:val="00415464"/>
    <w:rsid w:val="0042640B"/>
    <w:rsid w:val="004368E6"/>
    <w:rsid w:val="004F374F"/>
    <w:rsid w:val="00527273"/>
    <w:rsid w:val="005318FF"/>
    <w:rsid w:val="005531D6"/>
    <w:rsid w:val="00566177"/>
    <w:rsid w:val="0057002D"/>
    <w:rsid w:val="005711E2"/>
    <w:rsid w:val="005C0EB2"/>
    <w:rsid w:val="005C725D"/>
    <w:rsid w:val="005D2B39"/>
    <w:rsid w:val="005F25F7"/>
    <w:rsid w:val="00607674"/>
    <w:rsid w:val="0068026B"/>
    <w:rsid w:val="006838D8"/>
    <w:rsid w:val="00683B8D"/>
    <w:rsid w:val="006862F2"/>
    <w:rsid w:val="006A5523"/>
    <w:rsid w:val="006B2662"/>
    <w:rsid w:val="006B44B4"/>
    <w:rsid w:val="006D3C50"/>
    <w:rsid w:val="00706F41"/>
    <w:rsid w:val="00723263"/>
    <w:rsid w:val="00732791"/>
    <w:rsid w:val="0077722C"/>
    <w:rsid w:val="007838D8"/>
    <w:rsid w:val="007E127A"/>
    <w:rsid w:val="007F76AA"/>
    <w:rsid w:val="008265A7"/>
    <w:rsid w:val="00830608"/>
    <w:rsid w:val="00836D39"/>
    <w:rsid w:val="00895282"/>
    <w:rsid w:val="00927B4A"/>
    <w:rsid w:val="00974B9D"/>
    <w:rsid w:val="009828E5"/>
    <w:rsid w:val="009A5213"/>
    <w:rsid w:val="009D6047"/>
    <w:rsid w:val="009E5A04"/>
    <w:rsid w:val="00A03CFD"/>
    <w:rsid w:val="00A10B92"/>
    <w:rsid w:val="00A12F3C"/>
    <w:rsid w:val="00A3334B"/>
    <w:rsid w:val="00A44256"/>
    <w:rsid w:val="00A74F90"/>
    <w:rsid w:val="00A816E5"/>
    <w:rsid w:val="00AA41AC"/>
    <w:rsid w:val="00AB61D6"/>
    <w:rsid w:val="00AC3331"/>
    <w:rsid w:val="00AD1A39"/>
    <w:rsid w:val="00AD6FC6"/>
    <w:rsid w:val="00AE165B"/>
    <w:rsid w:val="00B25F71"/>
    <w:rsid w:val="00B35B0A"/>
    <w:rsid w:val="00B35E86"/>
    <w:rsid w:val="00B37CC8"/>
    <w:rsid w:val="00B7595D"/>
    <w:rsid w:val="00B8015F"/>
    <w:rsid w:val="00B82969"/>
    <w:rsid w:val="00BD589D"/>
    <w:rsid w:val="00BD7BDC"/>
    <w:rsid w:val="00BE297D"/>
    <w:rsid w:val="00BE3A30"/>
    <w:rsid w:val="00BE72F0"/>
    <w:rsid w:val="00BF2422"/>
    <w:rsid w:val="00C30AEF"/>
    <w:rsid w:val="00C31054"/>
    <w:rsid w:val="00C44C1C"/>
    <w:rsid w:val="00C77FF8"/>
    <w:rsid w:val="00C91E60"/>
    <w:rsid w:val="00CD3DDD"/>
    <w:rsid w:val="00CE7879"/>
    <w:rsid w:val="00D069D4"/>
    <w:rsid w:val="00D6098C"/>
    <w:rsid w:val="00D87363"/>
    <w:rsid w:val="00DB317A"/>
    <w:rsid w:val="00DB61B2"/>
    <w:rsid w:val="00DC0D76"/>
    <w:rsid w:val="00DD67F5"/>
    <w:rsid w:val="00E15ADC"/>
    <w:rsid w:val="00E32B8D"/>
    <w:rsid w:val="00E43E72"/>
    <w:rsid w:val="00E74F7E"/>
    <w:rsid w:val="00EB6ACE"/>
    <w:rsid w:val="00ED24A0"/>
    <w:rsid w:val="00EF4F13"/>
    <w:rsid w:val="00F75B16"/>
    <w:rsid w:val="00FA3FE5"/>
    <w:rsid w:val="00FB7714"/>
    <w:rsid w:val="00FC3437"/>
    <w:rsid w:val="00FC686D"/>
    <w:rsid w:val="00FC6B11"/>
    <w:rsid w:val="00FF7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48F1C39"/>
  <w15:docId w15:val="{EE19D5F6-001F-44F5-982B-6736343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7D8"/>
  </w:style>
  <w:style w:type="paragraph" w:styleId="Heading1">
    <w:name w:val="heading 1"/>
    <w:basedOn w:val="Normal"/>
    <w:next w:val="Normal"/>
    <w:link w:val="Heading1Char"/>
    <w:uiPriority w:val="9"/>
    <w:qFormat/>
    <w:rsid w:val="008952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547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C333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1546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47D8"/>
    <w:rPr>
      <w:rFonts w:asciiTheme="majorHAnsi" w:eastAsiaTheme="majorEastAsia" w:hAnsiTheme="majorHAnsi" w:cstheme="majorBidi"/>
      <w:b/>
      <w:bCs/>
      <w:color w:val="4F81BD" w:themeColor="accent1"/>
      <w:sz w:val="26"/>
      <w:szCs w:val="26"/>
    </w:rPr>
  </w:style>
  <w:style w:type="paragraph" w:styleId="NoSpacing">
    <w:name w:val="No Spacing"/>
    <w:qFormat/>
    <w:rsid w:val="002547D8"/>
    <w:pPr>
      <w:spacing w:after="0" w:line="240" w:lineRule="auto"/>
    </w:pPr>
  </w:style>
  <w:style w:type="paragraph" w:styleId="NormalWeb">
    <w:name w:val="Normal (Web)"/>
    <w:basedOn w:val="Normal"/>
    <w:uiPriority w:val="99"/>
    <w:unhideWhenUsed/>
    <w:rsid w:val="002547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F44C6"/>
    <w:rPr>
      <w:color w:val="0000FF"/>
      <w:u w:val="single"/>
    </w:rPr>
  </w:style>
  <w:style w:type="paragraph" w:styleId="BalloonText">
    <w:name w:val="Balloon Text"/>
    <w:basedOn w:val="Normal"/>
    <w:link w:val="BalloonTextChar"/>
    <w:uiPriority w:val="99"/>
    <w:semiHidden/>
    <w:unhideWhenUsed/>
    <w:rsid w:val="003F4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4C6"/>
    <w:rPr>
      <w:rFonts w:ascii="Tahoma" w:hAnsi="Tahoma" w:cs="Tahoma"/>
      <w:sz w:val="16"/>
      <w:szCs w:val="16"/>
    </w:rPr>
  </w:style>
  <w:style w:type="paragraph" w:styleId="ListParagraph">
    <w:name w:val="List Paragraph"/>
    <w:basedOn w:val="Normal"/>
    <w:uiPriority w:val="34"/>
    <w:qFormat/>
    <w:rsid w:val="00927B4A"/>
    <w:pPr>
      <w:ind w:left="720"/>
      <w:contextualSpacing/>
    </w:pPr>
  </w:style>
  <w:style w:type="table" w:styleId="TableGrid">
    <w:name w:val="Table Grid"/>
    <w:basedOn w:val="TableNormal"/>
    <w:uiPriority w:val="39"/>
    <w:rsid w:val="00531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604B8"/>
  </w:style>
  <w:style w:type="paragraph" w:customStyle="1" w:styleId="Default">
    <w:name w:val="Default"/>
    <w:rsid w:val="001604B8"/>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8952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528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95282"/>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A3334B"/>
    <w:pPr>
      <w:suppressAutoHyphens/>
      <w:spacing w:after="120" w:line="100" w:lineRule="atLeast"/>
    </w:pPr>
    <w:rPr>
      <w:rFonts w:ascii="Arial" w:eastAsia="Lucida Sans Unicode" w:hAnsi="Arial" w:cs="Arial"/>
      <w:color w:val="000000"/>
      <w:kern w:val="1"/>
      <w:sz w:val="24"/>
      <w:szCs w:val="24"/>
      <w:lang w:eastAsia="ar-SA"/>
    </w:rPr>
  </w:style>
  <w:style w:type="character" w:customStyle="1" w:styleId="BodyTextChar">
    <w:name w:val="Body Text Char"/>
    <w:basedOn w:val="DefaultParagraphFont"/>
    <w:link w:val="BodyText"/>
    <w:rsid w:val="00A3334B"/>
    <w:rPr>
      <w:rFonts w:ascii="Arial" w:eastAsia="Lucida Sans Unicode" w:hAnsi="Arial" w:cs="Arial"/>
      <w:color w:val="000000"/>
      <w:kern w:val="1"/>
      <w:sz w:val="24"/>
      <w:szCs w:val="24"/>
      <w:lang w:eastAsia="ar-SA"/>
    </w:rPr>
  </w:style>
  <w:style w:type="character" w:styleId="Strong">
    <w:name w:val="Strong"/>
    <w:qFormat/>
    <w:rsid w:val="00FA3FE5"/>
    <w:rPr>
      <w:b/>
      <w:bCs/>
    </w:rPr>
  </w:style>
  <w:style w:type="character" w:customStyle="1" w:styleId="Heading3Char">
    <w:name w:val="Heading 3 Char"/>
    <w:basedOn w:val="DefaultParagraphFont"/>
    <w:link w:val="Heading3"/>
    <w:uiPriority w:val="9"/>
    <w:rsid w:val="00AC3331"/>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415464"/>
    <w:pPr>
      <w:outlineLvl w:val="9"/>
    </w:pPr>
    <w:rPr>
      <w:lang w:val="en-US"/>
    </w:rPr>
  </w:style>
  <w:style w:type="paragraph" w:styleId="TOC1">
    <w:name w:val="toc 1"/>
    <w:basedOn w:val="Normal"/>
    <w:next w:val="Normal"/>
    <w:autoRedefine/>
    <w:uiPriority w:val="39"/>
    <w:unhideWhenUsed/>
    <w:rsid w:val="00415464"/>
    <w:pPr>
      <w:spacing w:after="100"/>
    </w:pPr>
  </w:style>
  <w:style w:type="paragraph" w:styleId="TOC2">
    <w:name w:val="toc 2"/>
    <w:basedOn w:val="Normal"/>
    <w:next w:val="Normal"/>
    <w:autoRedefine/>
    <w:uiPriority w:val="39"/>
    <w:unhideWhenUsed/>
    <w:rsid w:val="00415464"/>
    <w:pPr>
      <w:spacing w:after="100"/>
      <w:ind w:left="220"/>
    </w:pPr>
  </w:style>
  <w:style w:type="paragraph" w:styleId="TOC3">
    <w:name w:val="toc 3"/>
    <w:basedOn w:val="Normal"/>
    <w:next w:val="Normal"/>
    <w:autoRedefine/>
    <w:uiPriority w:val="39"/>
    <w:unhideWhenUsed/>
    <w:rsid w:val="00415464"/>
    <w:pPr>
      <w:spacing w:after="100"/>
      <w:ind w:left="440"/>
    </w:pPr>
  </w:style>
  <w:style w:type="character" w:customStyle="1" w:styleId="Heading4Char">
    <w:name w:val="Heading 4 Char"/>
    <w:basedOn w:val="DefaultParagraphFont"/>
    <w:link w:val="Heading4"/>
    <w:uiPriority w:val="9"/>
    <w:rsid w:val="00415464"/>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uiPriority w:val="99"/>
    <w:semiHidden/>
    <w:unhideWhenUsed/>
    <w:rsid w:val="00F75B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5B16"/>
    <w:rPr>
      <w:sz w:val="20"/>
      <w:szCs w:val="20"/>
    </w:rPr>
  </w:style>
  <w:style w:type="character" w:styleId="FootnoteReference">
    <w:name w:val="footnote reference"/>
    <w:basedOn w:val="DefaultParagraphFont"/>
    <w:uiPriority w:val="99"/>
    <w:semiHidden/>
    <w:unhideWhenUsed/>
    <w:rsid w:val="00F75B16"/>
    <w:rPr>
      <w:vertAlign w:val="superscript"/>
    </w:rPr>
  </w:style>
  <w:style w:type="character" w:styleId="FollowedHyperlink">
    <w:name w:val="FollowedHyperlink"/>
    <w:basedOn w:val="DefaultParagraphFont"/>
    <w:uiPriority w:val="99"/>
    <w:semiHidden/>
    <w:unhideWhenUsed/>
    <w:rsid w:val="00723263"/>
    <w:rPr>
      <w:color w:val="800080" w:themeColor="followedHyperlink"/>
      <w:u w:val="single"/>
    </w:rPr>
  </w:style>
  <w:style w:type="paragraph" w:styleId="Header">
    <w:name w:val="header"/>
    <w:basedOn w:val="Normal"/>
    <w:link w:val="HeaderChar"/>
    <w:uiPriority w:val="99"/>
    <w:unhideWhenUsed/>
    <w:rsid w:val="001134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41F"/>
  </w:style>
  <w:style w:type="paragraph" w:styleId="Footer">
    <w:name w:val="footer"/>
    <w:basedOn w:val="Normal"/>
    <w:link w:val="FooterChar"/>
    <w:uiPriority w:val="99"/>
    <w:unhideWhenUsed/>
    <w:rsid w:val="001134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79303">
      <w:bodyDiv w:val="1"/>
      <w:marLeft w:val="0"/>
      <w:marRight w:val="0"/>
      <w:marTop w:val="0"/>
      <w:marBottom w:val="0"/>
      <w:divBdr>
        <w:top w:val="none" w:sz="0" w:space="0" w:color="auto"/>
        <w:left w:val="none" w:sz="0" w:space="0" w:color="auto"/>
        <w:bottom w:val="none" w:sz="0" w:space="0" w:color="auto"/>
        <w:right w:val="none" w:sz="0" w:space="0" w:color="auto"/>
      </w:divBdr>
    </w:div>
    <w:div w:id="147326437">
      <w:bodyDiv w:val="1"/>
      <w:marLeft w:val="0"/>
      <w:marRight w:val="0"/>
      <w:marTop w:val="0"/>
      <w:marBottom w:val="0"/>
      <w:divBdr>
        <w:top w:val="none" w:sz="0" w:space="0" w:color="auto"/>
        <w:left w:val="none" w:sz="0" w:space="0" w:color="auto"/>
        <w:bottom w:val="none" w:sz="0" w:space="0" w:color="auto"/>
        <w:right w:val="none" w:sz="0" w:space="0" w:color="auto"/>
      </w:divBdr>
    </w:div>
    <w:div w:id="382676108">
      <w:bodyDiv w:val="1"/>
      <w:marLeft w:val="0"/>
      <w:marRight w:val="0"/>
      <w:marTop w:val="0"/>
      <w:marBottom w:val="0"/>
      <w:divBdr>
        <w:top w:val="none" w:sz="0" w:space="0" w:color="auto"/>
        <w:left w:val="none" w:sz="0" w:space="0" w:color="auto"/>
        <w:bottom w:val="none" w:sz="0" w:space="0" w:color="auto"/>
        <w:right w:val="none" w:sz="0" w:space="0" w:color="auto"/>
      </w:divBdr>
    </w:div>
    <w:div w:id="780609360">
      <w:bodyDiv w:val="1"/>
      <w:marLeft w:val="0"/>
      <w:marRight w:val="0"/>
      <w:marTop w:val="0"/>
      <w:marBottom w:val="0"/>
      <w:divBdr>
        <w:top w:val="none" w:sz="0" w:space="0" w:color="auto"/>
        <w:left w:val="none" w:sz="0" w:space="0" w:color="auto"/>
        <w:bottom w:val="none" w:sz="0" w:space="0" w:color="auto"/>
        <w:right w:val="none" w:sz="0" w:space="0" w:color="auto"/>
      </w:divBdr>
    </w:div>
    <w:div w:id="856121452">
      <w:bodyDiv w:val="1"/>
      <w:marLeft w:val="0"/>
      <w:marRight w:val="0"/>
      <w:marTop w:val="0"/>
      <w:marBottom w:val="0"/>
      <w:divBdr>
        <w:top w:val="none" w:sz="0" w:space="0" w:color="auto"/>
        <w:left w:val="none" w:sz="0" w:space="0" w:color="auto"/>
        <w:bottom w:val="none" w:sz="0" w:space="0" w:color="auto"/>
        <w:right w:val="none" w:sz="0" w:space="0" w:color="auto"/>
      </w:divBdr>
    </w:div>
    <w:div w:id="1392728435">
      <w:bodyDiv w:val="1"/>
      <w:marLeft w:val="0"/>
      <w:marRight w:val="0"/>
      <w:marTop w:val="0"/>
      <w:marBottom w:val="0"/>
      <w:divBdr>
        <w:top w:val="none" w:sz="0" w:space="0" w:color="auto"/>
        <w:left w:val="none" w:sz="0" w:space="0" w:color="auto"/>
        <w:bottom w:val="none" w:sz="0" w:space="0" w:color="auto"/>
        <w:right w:val="none" w:sz="0" w:space="0" w:color="auto"/>
      </w:divBdr>
    </w:div>
    <w:div w:id="1404597686">
      <w:bodyDiv w:val="1"/>
      <w:marLeft w:val="0"/>
      <w:marRight w:val="0"/>
      <w:marTop w:val="0"/>
      <w:marBottom w:val="0"/>
      <w:divBdr>
        <w:top w:val="none" w:sz="0" w:space="0" w:color="auto"/>
        <w:left w:val="none" w:sz="0" w:space="0" w:color="auto"/>
        <w:bottom w:val="none" w:sz="0" w:space="0" w:color="auto"/>
        <w:right w:val="none" w:sz="0" w:space="0" w:color="auto"/>
      </w:divBdr>
    </w:div>
    <w:div w:id="1633943783">
      <w:bodyDiv w:val="1"/>
      <w:marLeft w:val="0"/>
      <w:marRight w:val="0"/>
      <w:marTop w:val="0"/>
      <w:marBottom w:val="0"/>
      <w:divBdr>
        <w:top w:val="none" w:sz="0" w:space="0" w:color="auto"/>
        <w:left w:val="none" w:sz="0" w:space="0" w:color="auto"/>
        <w:bottom w:val="none" w:sz="0" w:space="0" w:color="auto"/>
        <w:right w:val="none" w:sz="0" w:space="0" w:color="auto"/>
      </w:divBdr>
    </w:div>
    <w:div w:id="1866283762">
      <w:bodyDiv w:val="1"/>
      <w:marLeft w:val="0"/>
      <w:marRight w:val="0"/>
      <w:marTop w:val="0"/>
      <w:marBottom w:val="0"/>
      <w:divBdr>
        <w:top w:val="none" w:sz="0" w:space="0" w:color="auto"/>
        <w:left w:val="none" w:sz="0" w:space="0" w:color="auto"/>
        <w:bottom w:val="none" w:sz="0" w:space="0" w:color="auto"/>
        <w:right w:val="none" w:sz="0" w:space="0" w:color="auto"/>
      </w:divBdr>
    </w:div>
    <w:div w:id="1885672704">
      <w:bodyDiv w:val="1"/>
      <w:marLeft w:val="0"/>
      <w:marRight w:val="0"/>
      <w:marTop w:val="0"/>
      <w:marBottom w:val="0"/>
      <w:divBdr>
        <w:top w:val="none" w:sz="0" w:space="0" w:color="auto"/>
        <w:left w:val="none" w:sz="0" w:space="0" w:color="auto"/>
        <w:bottom w:val="none" w:sz="0" w:space="0" w:color="auto"/>
        <w:right w:val="none" w:sz="0" w:space="0" w:color="auto"/>
      </w:divBdr>
    </w:div>
    <w:div w:id="212534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helsea,_London" TargetMode="External"/><Relationship Id="rId13" Type="http://schemas.openxmlformats.org/officeDocument/2006/relationships/image" Target="media/image3.emf"/><Relationship Id="rId18" Type="http://schemas.openxmlformats.org/officeDocument/2006/relationships/package" Target="embeddings/Microsoft_Excel_Worksheet4.xlsx"/><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Excel_Worksheet1.xlsx"/><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package" Target="embeddings/Microsoft_Excel_Worksheet3.xls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package" Target="embeddings/Microsoft_Excel_Worksheet.xlsx"/><Relationship Id="rId19" Type="http://schemas.openxmlformats.org/officeDocument/2006/relationships/hyperlink" Target="http://www.home.co.uk/guides/house_prices_report.htm?location=wandsworth&amp;lastyear=1"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Excel_Worksheet2.xlsx"/><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ebarchive.nationalarchives.gov.uk/20110218135832/rds.homeoffice.gov.uk/rds/pdfs10/hosb12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62DC31-0CF8-4173-8120-5CCC7F7F1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3369</Words>
  <Characters>19205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Test</Company>
  <LinksUpToDate>false</LinksUpToDate>
  <CharactersWithSpaces>22529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 </cp:lastModifiedBy>
  <cp:revision>2</cp:revision>
  <cp:lastPrinted>2014-03-17T15:15:00Z</cp:lastPrinted>
  <dcterms:created xsi:type="dcterms:W3CDTF">2020-03-31T07:40:00Z</dcterms:created>
  <dcterms:modified xsi:type="dcterms:W3CDTF">2020-03-31T07:40:00Z</dcterms:modified>
</cp:coreProperties>
</file>