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AC36" w14:textId="77777777" w:rsidR="008C7024" w:rsidRPr="00B82E53" w:rsidRDefault="003926ED" w:rsidP="008C7024">
      <w:pPr>
        <w:pStyle w:val="NoSpacing"/>
        <w:rPr>
          <w:b/>
          <w:bCs/>
          <w:sz w:val="28"/>
          <w:szCs w:val="28"/>
        </w:rPr>
      </w:pPr>
      <w:r w:rsidRPr="00B82E53">
        <w:rPr>
          <w:b/>
          <w:bCs/>
          <w:sz w:val="28"/>
          <w:szCs w:val="28"/>
        </w:rPr>
        <w:t>Wandsworth Digital</w:t>
      </w:r>
    </w:p>
    <w:p w14:paraId="2FB1BBDF" w14:textId="4A9DF325" w:rsidR="003926ED" w:rsidRPr="00B82E53" w:rsidRDefault="003926ED" w:rsidP="008C7024">
      <w:pPr>
        <w:pStyle w:val="NoSpacing"/>
        <w:rPr>
          <w:b/>
          <w:bCs/>
          <w:sz w:val="28"/>
          <w:szCs w:val="28"/>
        </w:rPr>
      </w:pPr>
      <w:r w:rsidRPr="00B82E53">
        <w:rPr>
          <w:b/>
          <w:bCs/>
          <w:sz w:val="28"/>
          <w:szCs w:val="28"/>
        </w:rPr>
        <w:t xml:space="preserve">Summary Strategy 2021-2024  </w:t>
      </w:r>
    </w:p>
    <w:p w14:paraId="344EB4BD" w14:textId="1C55074F" w:rsidR="008C7024" w:rsidRDefault="00A041B0" w:rsidP="008C7024">
      <w:pPr>
        <w:pStyle w:val="NoSpacing"/>
        <w:rPr>
          <w:b/>
          <w:bCs/>
        </w:rPr>
      </w:pPr>
      <w:r>
        <w:rPr>
          <w:b/>
          <w:bCs/>
        </w:rPr>
        <w:t>Apr</w:t>
      </w:r>
      <w:r w:rsidR="00666EB5">
        <w:rPr>
          <w:b/>
          <w:bCs/>
        </w:rPr>
        <w:t>ril’</w:t>
      </w:r>
      <w:r>
        <w:rPr>
          <w:b/>
          <w:bCs/>
        </w:rPr>
        <w:t xml:space="preserve">21 </w:t>
      </w:r>
    </w:p>
    <w:p w14:paraId="01EEE698" w14:textId="77777777" w:rsidR="008C7024" w:rsidRPr="003926ED" w:rsidRDefault="008C7024" w:rsidP="008C7024">
      <w:pPr>
        <w:pStyle w:val="NoSpacing"/>
        <w:rPr>
          <w:b/>
          <w:bCs/>
        </w:rPr>
      </w:pPr>
    </w:p>
    <w:p w14:paraId="508116C7" w14:textId="75072269" w:rsidR="003926ED" w:rsidRPr="003926ED" w:rsidRDefault="003926ED" w:rsidP="003926ED">
      <w:r w:rsidRPr="003926ED">
        <w:t>Wandsworth Digital is a new partnership of 90+ local organisations working together to make Wandsworth a truly digitally inclusive borough in London by 2024. It is made up of a wide range of charities, community organisations, schools and colleges, independent funders, businesses and Wandsworth Council</w:t>
      </w:r>
      <w:r w:rsidR="00B82E53">
        <w:t xml:space="preserve">. Together we are </w:t>
      </w:r>
      <w:r w:rsidRPr="003926ED">
        <w:t>promot</w:t>
      </w:r>
      <w:r w:rsidR="00B82E53">
        <w:t>ing</w:t>
      </w:r>
      <w:r w:rsidRPr="003926ED">
        <w:t xml:space="preserve"> digital opportunities for all. </w:t>
      </w:r>
    </w:p>
    <w:p w14:paraId="0353B60D" w14:textId="07C646CD" w:rsidR="003926ED" w:rsidRPr="00630F66" w:rsidRDefault="00630F66" w:rsidP="00F915D6">
      <w:pPr>
        <w:pStyle w:val="ListParagraph"/>
        <w:numPr>
          <w:ilvl w:val="0"/>
          <w:numId w:val="13"/>
        </w:numPr>
        <w:spacing w:after="120"/>
        <w:rPr>
          <w:b/>
          <w:bCs/>
        </w:rPr>
      </w:pPr>
      <w:r>
        <w:rPr>
          <w:b/>
          <w:bCs/>
        </w:rPr>
        <w:t xml:space="preserve">Wandsworth’s Digital Divide </w:t>
      </w:r>
    </w:p>
    <w:p w14:paraId="3D7BB776" w14:textId="72DF2B32" w:rsidR="003926ED" w:rsidRPr="003926ED" w:rsidRDefault="003926ED" w:rsidP="003926ED">
      <w:r w:rsidRPr="003926ED">
        <w:t>Covid-19 has laid bare the true extent of digital exclusion amongst local residents and communities across the borough. Surveys conducted by Wandsworth Digital partners, during the first lockdown, revealed a lack of devices, data, money, skills and confidence to fully access ‘virtual’ and vital community services</w:t>
      </w:r>
      <w:r>
        <w:t>,</w:t>
      </w:r>
      <w:r w:rsidRPr="003926ED">
        <w:t xml:space="preserve"> e.g.</w:t>
      </w:r>
      <w:r>
        <w:t>,</w:t>
      </w:r>
      <w:r w:rsidRPr="003926ED">
        <w:t xml:space="preserve"> foodbanks, Covid food provision, Council services and GPs, pharmacies and other NHS support, as well as online banking and shopping. </w:t>
      </w:r>
    </w:p>
    <w:p w14:paraId="4E3A0030" w14:textId="0F64B08D" w:rsidR="003926ED" w:rsidRPr="003926ED" w:rsidRDefault="003926ED" w:rsidP="003926ED">
      <w:r w:rsidRPr="003926ED">
        <w:t xml:space="preserve">Cut off from the plethora of online services and support local residents could have reached has led to a decline in health and wellbeing for many and an increase in mental health issues, isolation, loneliness and poverty. Without intervention, the digital divide will </w:t>
      </w:r>
      <w:r w:rsidR="00A041B0">
        <w:t xml:space="preserve">further </w:t>
      </w:r>
      <w:r w:rsidRPr="003926ED">
        <w:t>widen</w:t>
      </w:r>
      <w:r w:rsidR="00A041B0">
        <w:t xml:space="preserve"> the socio-economic gulf</w:t>
      </w:r>
      <w:r w:rsidRPr="003926ED">
        <w:t xml:space="preserve"> between those who are digitally engaged and those who are excluded and disconnected. It is estimated that </w:t>
      </w:r>
      <w:r w:rsidRPr="003926ED">
        <w:rPr>
          <w:b/>
          <w:bCs/>
        </w:rPr>
        <w:t>36,000 households in Wandsworth are digitally excluded</w:t>
      </w:r>
      <w:r w:rsidR="008C7024">
        <w:rPr>
          <w:b/>
          <w:bCs/>
        </w:rPr>
        <w:t xml:space="preserve"> </w:t>
      </w:r>
      <w:r w:rsidR="008C7024" w:rsidRPr="008C7024">
        <w:t xml:space="preserve">(about </w:t>
      </w:r>
      <w:r w:rsidRPr="008C7024">
        <w:t>28% of local households</w:t>
      </w:r>
      <w:r w:rsidR="008C7024" w:rsidRPr="008C7024">
        <w:t>)</w:t>
      </w:r>
      <w:r>
        <w:t xml:space="preserve">. </w:t>
      </w:r>
    </w:p>
    <w:p w14:paraId="7967F6AB" w14:textId="74836D01" w:rsidR="00A041B0" w:rsidRDefault="00A041B0" w:rsidP="003926ED">
      <w:r>
        <w:t xml:space="preserve">Digital inclusion is about ensuring the benefits of the internet and digital technologies are available to everyone. </w:t>
      </w:r>
      <w:r w:rsidRPr="00A041B0">
        <w:t>Getting online is usually life-enhancing and it can be life-changing</w:t>
      </w:r>
      <w:r>
        <w:t xml:space="preserve">. </w:t>
      </w:r>
    </w:p>
    <w:p w14:paraId="21872219" w14:textId="24D5C7D9" w:rsidR="00A041B0" w:rsidRPr="003926ED" w:rsidRDefault="003926ED" w:rsidP="003926ED">
      <w:r w:rsidRPr="003926ED">
        <w:t>Digging beneath the surface</w:t>
      </w:r>
      <w:r w:rsidR="00A041B0">
        <w:t xml:space="preserve"> locally</w:t>
      </w:r>
      <w:r w:rsidRPr="003926ED">
        <w:t xml:space="preserve"> there is a</w:t>
      </w:r>
      <w:r w:rsidR="00A041B0">
        <w:t xml:space="preserve">lready a </w:t>
      </w:r>
      <w:r w:rsidRPr="003926ED">
        <w:t xml:space="preserve">lot of digital work underway. Wandsworth Digital </w:t>
      </w:r>
      <w:r>
        <w:t xml:space="preserve">is </w:t>
      </w:r>
      <w:r w:rsidRPr="003926ED">
        <w:t>connect</w:t>
      </w:r>
      <w:r>
        <w:t>ing</w:t>
      </w:r>
      <w:r w:rsidRPr="003926ED">
        <w:t xml:space="preserve"> what is already happening locally</w:t>
      </w:r>
      <w:r>
        <w:t xml:space="preserve">. We </w:t>
      </w:r>
      <w:r w:rsidRPr="003926ED">
        <w:t xml:space="preserve">plan </w:t>
      </w:r>
      <w:r>
        <w:t xml:space="preserve">to work together strategically and provide </w:t>
      </w:r>
      <w:r w:rsidRPr="003926ED">
        <w:t xml:space="preserve">services </w:t>
      </w:r>
      <w:r>
        <w:t xml:space="preserve">that </w:t>
      </w:r>
      <w:r w:rsidRPr="003926ED">
        <w:t>ensure Wandsworth residents can embrace, access and utilise digital opportunities, making sure that no-one is left behind</w:t>
      </w:r>
      <w:r>
        <w:t>,</w:t>
      </w:r>
      <w:r w:rsidRPr="003926ED">
        <w:t xml:space="preserve"> as we move to a post-Covid world. </w:t>
      </w:r>
    </w:p>
    <w:p w14:paraId="27AE1E6D" w14:textId="2239A1FA" w:rsidR="003926ED" w:rsidRPr="00630F66" w:rsidRDefault="00630F66" w:rsidP="00F915D6">
      <w:pPr>
        <w:pStyle w:val="ListParagraph"/>
        <w:numPr>
          <w:ilvl w:val="0"/>
          <w:numId w:val="13"/>
        </w:numPr>
        <w:spacing w:after="120"/>
        <w:rPr>
          <w:b/>
          <w:bCs/>
        </w:rPr>
      </w:pPr>
      <w:r>
        <w:rPr>
          <w:b/>
          <w:bCs/>
        </w:rPr>
        <w:t xml:space="preserve">Vision </w:t>
      </w:r>
    </w:p>
    <w:p w14:paraId="5DD1F90A" w14:textId="5556FAB9" w:rsidR="003926ED" w:rsidRDefault="003926ED" w:rsidP="003926ED">
      <w:r w:rsidRPr="003926ED">
        <w:t>Our vision is for Wandsworth to be a truly digitally inclusive borough by 2024</w:t>
      </w:r>
      <w:r w:rsidR="00F86368">
        <w:t>. A</w:t>
      </w:r>
      <w:r w:rsidRPr="003926ED">
        <w:t xml:space="preserve"> place where residents can access digital opportunities to engage with services, stay connected, and enhance their lives</w:t>
      </w:r>
      <w:r w:rsidR="00F86368">
        <w:t xml:space="preserve">. </w:t>
      </w:r>
    </w:p>
    <w:p w14:paraId="5B4BCC5F" w14:textId="4C604932" w:rsidR="003926ED" w:rsidRPr="00630F66" w:rsidRDefault="00630F66" w:rsidP="00F915D6">
      <w:pPr>
        <w:pStyle w:val="ListParagraph"/>
        <w:numPr>
          <w:ilvl w:val="0"/>
          <w:numId w:val="13"/>
        </w:numPr>
        <w:spacing w:after="120"/>
        <w:rPr>
          <w:b/>
          <w:bCs/>
        </w:rPr>
      </w:pPr>
      <w:r>
        <w:rPr>
          <w:b/>
          <w:bCs/>
        </w:rPr>
        <w:t xml:space="preserve">Priorities </w:t>
      </w:r>
    </w:p>
    <w:p w14:paraId="05EC4D41" w14:textId="77777777" w:rsidR="003926ED" w:rsidRPr="003926ED" w:rsidRDefault="003926ED" w:rsidP="003926ED">
      <w:r w:rsidRPr="003926ED">
        <w:t xml:space="preserve">By 2024 we want our most excluded residents to: </w:t>
      </w:r>
    </w:p>
    <w:p w14:paraId="555C69F0" w14:textId="2612211F" w:rsidR="003926ED" w:rsidRPr="003926ED" w:rsidRDefault="003926ED" w:rsidP="008C7024">
      <w:pPr>
        <w:spacing w:after="80"/>
        <w:rPr>
          <w:b/>
          <w:bCs/>
        </w:rPr>
      </w:pPr>
      <w:r w:rsidRPr="003926ED">
        <w:rPr>
          <w:b/>
          <w:bCs/>
        </w:rPr>
        <w:t xml:space="preserve">Priority 1. Devices: access, affordable devices for all </w:t>
      </w:r>
    </w:p>
    <w:p w14:paraId="53530026" w14:textId="1907A256" w:rsidR="003926ED" w:rsidRDefault="00F86368" w:rsidP="003926ED">
      <w:pPr>
        <w:pStyle w:val="ListParagraph"/>
        <w:numPr>
          <w:ilvl w:val="0"/>
          <w:numId w:val="5"/>
        </w:numPr>
      </w:pPr>
      <w:r>
        <w:t xml:space="preserve">10,000 </w:t>
      </w:r>
      <w:r w:rsidR="003926ED" w:rsidRPr="003926ED">
        <w:t xml:space="preserve">local school children on Free School Meals </w:t>
      </w:r>
      <w:r w:rsidR="008C7024">
        <w:t xml:space="preserve">will </w:t>
      </w:r>
      <w:r w:rsidR="003926ED" w:rsidRPr="003926ED">
        <w:t>receive new and/or refurbished laptops and devices</w:t>
      </w:r>
      <w:r w:rsidR="008C7024">
        <w:t>,</w:t>
      </w:r>
      <w:r w:rsidR="003926ED" w:rsidRPr="003926ED">
        <w:t xml:space="preserve"> through local partnerships with businesses and </w:t>
      </w:r>
      <w:r>
        <w:t xml:space="preserve">community </w:t>
      </w:r>
      <w:r w:rsidR="003926ED" w:rsidRPr="003926ED">
        <w:t>organisations</w:t>
      </w:r>
      <w:r>
        <w:t xml:space="preserve">. </w:t>
      </w:r>
    </w:p>
    <w:p w14:paraId="6CD95A65" w14:textId="77777777" w:rsidR="003926ED" w:rsidRDefault="003926ED" w:rsidP="003926ED">
      <w:r w:rsidRPr="003926ED">
        <w:t xml:space="preserve">Activities include: </w:t>
      </w:r>
    </w:p>
    <w:p w14:paraId="28F6DB82" w14:textId="4F6A8FBC" w:rsidR="003926ED" w:rsidRDefault="003926ED" w:rsidP="00F86368">
      <w:pPr>
        <w:pStyle w:val="ListParagraph"/>
        <w:numPr>
          <w:ilvl w:val="0"/>
          <w:numId w:val="10"/>
        </w:numPr>
      </w:pPr>
      <w:r w:rsidRPr="003926ED">
        <w:t>collaborating on donating/refurbishing devices with local businesses and schools</w:t>
      </w:r>
      <w:r w:rsidR="00F86368">
        <w:t>.</w:t>
      </w:r>
    </w:p>
    <w:p w14:paraId="0CE87F24" w14:textId="294B78EB" w:rsidR="003926ED" w:rsidRDefault="003926ED" w:rsidP="00F86368">
      <w:pPr>
        <w:pStyle w:val="ListParagraph"/>
        <w:numPr>
          <w:ilvl w:val="0"/>
          <w:numId w:val="10"/>
        </w:numPr>
      </w:pPr>
      <w:r w:rsidRPr="003926ED">
        <w:t>bulk buying devices</w:t>
      </w:r>
      <w:r w:rsidR="00F86368">
        <w:t>.</w:t>
      </w:r>
    </w:p>
    <w:p w14:paraId="3B63A268" w14:textId="115F9810" w:rsidR="003926ED" w:rsidRDefault="003926ED" w:rsidP="00F86368">
      <w:pPr>
        <w:pStyle w:val="ListParagraph"/>
        <w:numPr>
          <w:ilvl w:val="0"/>
          <w:numId w:val="10"/>
        </w:numPr>
      </w:pPr>
      <w:r w:rsidRPr="003926ED">
        <w:t>lending libraries</w:t>
      </w:r>
      <w:r w:rsidR="00F86368">
        <w:t>.</w:t>
      </w:r>
    </w:p>
    <w:p w14:paraId="1B59496C" w14:textId="5CFBE55F" w:rsidR="00A041B0" w:rsidRDefault="00A041B0" w:rsidP="00F86368">
      <w:pPr>
        <w:pStyle w:val="ListParagraph"/>
        <w:numPr>
          <w:ilvl w:val="0"/>
          <w:numId w:val="10"/>
        </w:numPr>
      </w:pPr>
      <w:r>
        <w:t xml:space="preserve">renewing and upgrading devices.  </w:t>
      </w:r>
    </w:p>
    <w:p w14:paraId="1E6B6BB6" w14:textId="77777777" w:rsidR="00FA4C4E" w:rsidRDefault="00FA4C4E">
      <w:pPr>
        <w:rPr>
          <w:b/>
          <w:bCs/>
        </w:rPr>
      </w:pPr>
      <w:r>
        <w:rPr>
          <w:b/>
          <w:bCs/>
        </w:rPr>
        <w:br w:type="page"/>
      </w:r>
    </w:p>
    <w:p w14:paraId="68947DBC" w14:textId="0010C53D" w:rsidR="003926ED" w:rsidRPr="003926ED" w:rsidRDefault="003926ED" w:rsidP="008C7024">
      <w:pPr>
        <w:spacing w:after="80"/>
        <w:rPr>
          <w:b/>
          <w:bCs/>
        </w:rPr>
      </w:pPr>
      <w:r w:rsidRPr="003926ED">
        <w:rPr>
          <w:b/>
          <w:bCs/>
        </w:rPr>
        <w:lastRenderedPageBreak/>
        <w:t xml:space="preserve">Priority 2. Connectivity: accessible, affordable </w:t>
      </w:r>
      <w:r w:rsidR="00F86368" w:rsidRPr="003926ED">
        <w:rPr>
          <w:b/>
          <w:bCs/>
        </w:rPr>
        <w:t>Wi-Fi</w:t>
      </w:r>
      <w:r w:rsidRPr="003926ED">
        <w:rPr>
          <w:b/>
          <w:bCs/>
        </w:rPr>
        <w:t xml:space="preserve"> for all</w:t>
      </w:r>
    </w:p>
    <w:p w14:paraId="13D59430" w14:textId="56A02AD7" w:rsidR="003926ED" w:rsidRPr="003926ED" w:rsidRDefault="003926ED" w:rsidP="003926ED">
      <w:pPr>
        <w:pStyle w:val="ListParagraph"/>
        <w:numPr>
          <w:ilvl w:val="0"/>
          <w:numId w:val="6"/>
        </w:numPr>
      </w:pPr>
      <w:r w:rsidRPr="003926ED">
        <w:t>All local residents will be aware of affordable, flexible ways to access data/</w:t>
      </w:r>
      <w:r w:rsidR="00F86368" w:rsidRPr="003926ED">
        <w:t>Wi-Fi</w:t>
      </w:r>
      <w:r w:rsidR="00F86368">
        <w:t xml:space="preserve"> </w:t>
      </w:r>
      <w:r w:rsidR="008C7024">
        <w:t>(</w:t>
      </w:r>
      <w:r w:rsidRPr="003926ED">
        <w:t>5G, Community Fibre and other ISP</w:t>
      </w:r>
      <w:r w:rsidR="008C7024">
        <w:t xml:space="preserve">). </w:t>
      </w:r>
      <w:r w:rsidRPr="003926ED">
        <w:t xml:space="preserve"> </w:t>
      </w:r>
    </w:p>
    <w:p w14:paraId="383FB515" w14:textId="4B9F9858" w:rsidR="008C7024" w:rsidRDefault="003926ED" w:rsidP="003926ED">
      <w:pPr>
        <w:pStyle w:val="ListParagraph"/>
        <w:numPr>
          <w:ilvl w:val="0"/>
          <w:numId w:val="6"/>
        </w:numPr>
      </w:pPr>
      <w:r w:rsidRPr="003926ED">
        <w:t xml:space="preserve">£5-10m funding pots are identified to purchase </w:t>
      </w:r>
      <w:r w:rsidR="00617D84">
        <w:t>subscription</w:t>
      </w:r>
      <w:r w:rsidR="00A041B0">
        <w:t xml:space="preserve">s to </w:t>
      </w:r>
      <w:r w:rsidRPr="003926ED">
        <w:t xml:space="preserve">data </w:t>
      </w:r>
      <w:r w:rsidR="00617D84">
        <w:t>bundles</w:t>
      </w:r>
      <w:r w:rsidR="00A041B0">
        <w:t xml:space="preserve"> and </w:t>
      </w:r>
      <w:r w:rsidR="00617D84">
        <w:t>broadband</w:t>
      </w:r>
      <w:r w:rsidR="00A041B0">
        <w:t>, ensuring connectivity longevity</w:t>
      </w:r>
      <w:r w:rsidR="00FA4C4E">
        <w:t xml:space="preserve"> for local residents. </w:t>
      </w:r>
      <w:r w:rsidR="00A041B0">
        <w:t xml:space="preserve"> </w:t>
      </w:r>
      <w:r w:rsidR="00617D84">
        <w:t xml:space="preserve"> </w:t>
      </w:r>
    </w:p>
    <w:p w14:paraId="73FA27AD" w14:textId="45110027" w:rsidR="003926ED" w:rsidRDefault="003926ED" w:rsidP="003926ED">
      <w:r w:rsidRPr="003926ED">
        <w:t xml:space="preserve">Activities include: </w:t>
      </w:r>
    </w:p>
    <w:p w14:paraId="031175DD" w14:textId="0E24E7C8" w:rsidR="003926ED" w:rsidRDefault="003926ED" w:rsidP="00F86368">
      <w:pPr>
        <w:pStyle w:val="ListParagraph"/>
        <w:numPr>
          <w:ilvl w:val="0"/>
          <w:numId w:val="11"/>
        </w:numPr>
      </w:pPr>
      <w:r>
        <w:t>B</w:t>
      </w:r>
      <w:r w:rsidRPr="003926ED">
        <w:t xml:space="preserve">ulk buying data </w:t>
      </w:r>
      <w:r w:rsidR="008C7024">
        <w:t xml:space="preserve">e.g., </w:t>
      </w:r>
      <w:r w:rsidRPr="003926ED">
        <w:t>sim-only/dongles</w:t>
      </w:r>
      <w:r w:rsidR="00FA4C4E">
        <w:t xml:space="preserve">/subscriptions to broadband. </w:t>
      </w:r>
      <w:r>
        <w:t xml:space="preserve"> </w:t>
      </w:r>
    </w:p>
    <w:p w14:paraId="4B1D7054" w14:textId="559C34B7" w:rsidR="003926ED" w:rsidRDefault="003926ED" w:rsidP="00F86368">
      <w:pPr>
        <w:pStyle w:val="ListParagraph"/>
        <w:numPr>
          <w:ilvl w:val="0"/>
          <w:numId w:val="11"/>
        </w:numPr>
      </w:pPr>
      <w:r>
        <w:t>D</w:t>
      </w:r>
      <w:r w:rsidRPr="003926ED">
        <w:t>eveloping targeted awareness-raising campaign</w:t>
      </w:r>
      <w:r w:rsidR="00F86368">
        <w:t>s</w:t>
      </w:r>
      <w:r w:rsidRPr="003926ED">
        <w:t xml:space="preserve"> focused on affordable data/</w:t>
      </w:r>
      <w:r w:rsidR="00F86368" w:rsidRPr="003926ED">
        <w:t>Wi-Fi</w:t>
      </w:r>
      <w:r w:rsidRPr="003926ED">
        <w:t xml:space="preserve"> options</w:t>
      </w:r>
      <w:r w:rsidR="00F86368">
        <w:t xml:space="preserve">. </w:t>
      </w:r>
    </w:p>
    <w:p w14:paraId="10F2194C" w14:textId="0F27EA4A" w:rsidR="003926ED" w:rsidRPr="003926ED" w:rsidRDefault="003926ED" w:rsidP="00F86368">
      <w:pPr>
        <w:pStyle w:val="ListParagraph"/>
        <w:numPr>
          <w:ilvl w:val="0"/>
          <w:numId w:val="11"/>
        </w:numPr>
      </w:pPr>
      <w:r>
        <w:t>U</w:t>
      </w:r>
      <w:r w:rsidRPr="003926ED">
        <w:t xml:space="preserve">pskilling Digital Champions to disseminate knowledge </w:t>
      </w:r>
      <w:r w:rsidR="00F86368">
        <w:t xml:space="preserve">in </w:t>
      </w:r>
      <w:r w:rsidRPr="003926ED">
        <w:t>the community</w:t>
      </w:r>
      <w:r w:rsidR="00F86368">
        <w:t xml:space="preserve">. </w:t>
      </w:r>
    </w:p>
    <w:p w14:paraId="32C130F5" w14:textId="4BB6F6CB" w:rsidR="003926ED" w:rsidRPr="003926ED" w:rsidRDefault="003926ED" w:rsidP="008C7024">
      <w:pPr>
        <w:spacing w:after="80"/>
        <w:rPr>
          <w:b/>
          <w:bCs/>
        </w:rPr>
      </w:pPr>
      <w:r w:rsidRPr="003926ED">
        <w:rPr>
          <w:b/>
          <w:bCs/>
        </w:rPr>
        <w:t xml:space="preserve">Priority 3. Training &amp; Support: incorporate ‘digital’ into everyday lives </w:t>
      </w:r>
    </w:p>
    <w:p w14:paraId="4B96E5A7" w14:textId="30A52CBB" w:rsidR="003926ED" w:rsidRDefault="003926ED" w:rsidP="003926ED">
      <w:pPr>
        <w:pStyle w:val="ListParagraph"/>
        <w:numPr>
          <w:ilvl w:val="0"/>
          <w:numId w:val="7"/>
        </w:numPr>
      </w:pPr>
      <w:r w:rsidRPr="003926ED">
        <w:t xml:space="preserve">500 </w:t>
      </w:r>
      <w:r w:rsidR="00F86368">
        <w:t xml:space="preserve">trained and active </w:t>
      </w:r>
      <w:r w:rsidRPr="003926ED">
        <w:t>Digital Champions</w:t>
      </w:r>
      <w:r w:rsidR="008F53B0">
        <w:t xml:space="preserve"> (DC)</w:t>
      </w:r>
      <w:r w:rsidR="00F86368">
        <w:t>,</w:t>
      </w:r>
      <w:r w:rsidRPr="003926ED">
        <w:t xml:space="preserve"> who </w:t>
      </w:r>
      <w:r w:rsidR="00F86368">
        <w:t xml:space="preserve">in turn will </w:t>
      </w:r>
      <w:r w:rsidRPr="003926ED">
        <w:t>train 5</w:t>
      </w:r>
      <w:r w:rsidR="00F86368">
        <w:t>,000-10,000</w:t>
      </w:r>
      <w:r w:rsidRPr="003926ED">
        <w:t xml:space="preserve"> local residents to increase their confidence and digital skills in the community</w:t>
      </w:r>
      <w:r>
        <w:t xml:space="preserve">. </w:t>
      </w:r>
      <w:r w:rsidRPr="003926ED">
        <w:t>People who</w:t>
      </w:r>
      <w:r w:rsidR="00F86368">
        <w:t xml:space="preserve">’ve been trained </w:t>
      </w:r>
      <w:r w:rsidRPr="003926ED">
        <w:t xml:space="preserve">are hopeful, not fearful of digital opportunities. </w:t>
      </w:r>
    </w:p>
    <w:p w14:paraId="2A01D384" w14:textId="3EB22ADC" w:rsidR="003926ED" w:rsidRDefault="003926ED" w:rsidP="003926ED">
      <w:pPr>
        <w:pStyle w:val="ListParagraph"/>
        <w:numPr>
          <w:ilvl w:val="0"/>
          <w:numId w:val="7"/>
        </w:numPr>
      </w:pPr>
      <w:r w:rsidRPr="003926ED">
        <w:t>3,000 young people</w:t>
      </w:r>
      <w:r w:rsidR="00F86368">
        <w:t xml:space="preserve"> </w:t>
      </w:r>
      <w:r w:rsidRPr="003926ED">
        <w:t xml:space="preserve">trained </w:t>
      </w:r>
      <w:r w:rsidR="00F86368">
        <w:t xml:space="preserve">and active as </w:t>
      </w:r>
      <w:r w:rsidRPr="003926ED">
        <w:t>Digital Champions</w:t>
      </w:r>
      <w:r w:rsidR="008C7024">
        <w:t xml:space="preserve"> (40 DCs per school)</w:t>
      </w:r>
      <w:r w:rsidR="00F86368">
        <w:t xml:space="preserve">. A </w:t>
      </w:r>
      <w:r w:rsidRPr="003926ED">
        <w:t>Peer</w:t>
      </w:r>
      <w:r w:rsidR="00F86368">
        <w:t>-</w:t>
      </w:r>
      <w:r w:rsidRPr="003926ED">
        <w:t>to</w:t>
      </w:r>
      <w:r w:rsidR="00F86368">
        <w:t>-P</w:t>
      </w:r>
      <w:r w:rsidRPr="003926ED">
        <w:t xml:space="preserve">eer </w:t>
      </w:r>
      <w:r w:rsidR="00F86368">
        <w:t xml:space="preserve">training and support </w:t>
      </w:r>
      <w:r w:rsidRPr="003926ED">
        <w:t xml:space="preserve">model </w:t>
      </w:r>
      <w:r w:rsidR="00F86368">
        <w:t xml:space="preserve">will be </w:t>
      </w:r>
      <w:r w:rsidRPr="003926ED">
        <w:t>developed</w:t>
      </w:r>
      <w:r w:rsidR="00F86368">
        <w:t xml:space="preserve">. </w:t>
      </w:r>
    </w:p>
    <w:p w14:paraId="155CD5A5" w14:textId="71A69767" w:rsidR="003926ED" w:rsidRPr="003926ED" w:rsidRDefault="008C7024" w:rsidP="003926ED">
      <w:pPr>
        <w:pStyle w:val="ListParagraph"/>
        <w:numPr>
          <w:ilvl w:val="0"/>
          <w:numId w:val="7"/>
        </w:numPr>
      </w:pPr>
      <w:r>
        <w:t xml:space="preserve">A calendar of </w:t>
      </w:r>
      <w:r w:rsidR="003926ED" w:rsidRPr="003926ED">
        <w:t>pop-up sessions</w:t>
      </w:r>
      <w:r>
        <w:t>, workshops</w:t>
      </w:r>
      <w:r w:rsidR="003926ED" w:rsidRPr="003926ED">
        <w:t xml:space="preserve"> </w:t>
      </w:r>
      <w:r w:rsidR="00F86368">
        <w:t xml:space="preserve">and </w:t>
      </w:r>
      <w:r w:rsidR="003926ED" w:rsidRPr="003926ED">
        <w:t xml:space="preserve">events </w:t>
      </w:r>
      <w:r>
        <w:t xml:space="preserve">will be </w:t>
      </w:r>
      <w:r w:rsidR="00F86368">
        <w:t xml:space="preserve">held each year </w:t>
      </w:r>
      <w:r w:rsidR="003926ED" w:rsidRPr="003926ED">
        <w:t xml:space="preserve">for </w:t>
      </w:r>
      <w:r w:rsidR="00F86368">
        <w:t xml:space="preserve">local </w:t>
      </w:r>
      <w:r w:rsidR="003926ED" w:rsidRPr="003926ED">
        <w:t xml:space="preserve">people to learn </w:t>
      </w:r>
      <w:r>
        <w:t xml:space="preserve">more </w:t>
      </w:r>
      <w:r w:rsidR="003926ED" w:rsidRPr="003926ED">
        <w:t>about digital opportunities</w:t>
      </w:r>
      <w:r w:rsidR="00F86368">
        <w:t xml:space="preserve">. </w:t>
      </w:r>
      <w:r w:rsidR="003926ED" w:rsidRPr="003926ED">
        <w:t xml:space="preserve"> </w:t>
      </w:r>
    </w:p>
    <w:p w14:paraId="7E1BA7DE" w14:textId="36C6D8A4" w:rsidR="003926ED" w:rsidRDefault="003926ED" w:rsidP="003926ED">
      <w:r w:rsidRPr="003926ED">
        <w:t>Activities</w:t>
      </w:r>
      <w:r w:rsidR="001D6E62">
        <w:t xml:space="preserve"> include</w:t>
      </w:r>
      <w:r w:rsidRPr="003926ED">
        <w:t xml:space="preserve">: </w:t>
      </w:r>
    </w:p>
    <w:p w14:paraId="0E4D5796" w14:textId="29A9D3D8" w:rsidR="003926ED" w:rsidRPr="00FA4C4E" w:rsidRDefault="003926ED" w:rsidP="008C7024">
      <w:pPr>
        <w:pStyle w:val="ListParagraph"/>
        <w:numPr>
          <w:ilvl w:val="0"/>
          <w:numId w:val="12"/>
        </w:numPr>
      </w:pPr>
      <w:r>
        <w:t>P</w:t>
      </w:r>
      <w:r w:rsidRPr="003926ED">
        <w:t>roviding a range of ‘basic to advanced</w:t>
      </w:r>
      <w:r w:rsidR="00F86368">
        <w:t>’</w:t>
      </w:r>
      <w:r w:rsidRPr="003926ED">
        <w:t xml:space="preserve"> training courses</w:t>
      </w:r>
      <w:r>
        <w:t>.</w:t>
      </w:r>
      <w:r w:rsidR="008C7024">
        <w:t xml:space="preserve"> </w:t>
      </w:r>
      <w:r>
        <w:t>M</w:t>
      </w:r>
      <w:r w:rsidRPr="003926ED">
        <w:t>aking the training relevant and useful for residents tailored to a different age or special interest groups (</w:t>
      </w:r>
      <w:r w:rsidR="00F86368">
        <w:t xml:space="preserve">focus on </w:t>
      </w:r>
      <w:r w:rsidRPr="003926ED">
        <w:t xml:space="preserve">‘carrots’ = emphasise the </w:t>
      </w:r>
      <w:r w:rsidRPr="00FA4C4E">
        <w:t>rewards of digital with beneficial incentives).</w:t>
      </w:r>
      <w:r w:rsidR="00617D84" w:rsidRPr="00FA4C4E">
        <w:t xml:space="preserve"> In accessible locations throughout the borough </w:t>
      </w:r>
      <w:proofErr w:type="gramStart"/>
      <w:r w:rsidR="00617D84" w:rsidRPr="00FA4C4E">
        <w:t>e.g.</w:t>
      </w:r>
      <w:proofErr w:type="gramEnd"/>
      <w:r w:rsidR="00617D84" w:rsidRPr="00FA4C4E">
        <w:t xml:space="preserve"> libraries, community centres</w:t>
      </w:r>
      <w:r w:rsidR="00FA4C4E" w:rsidRPr="00FA4C4E">
        <w:t>, schools, faith venues</w:t>
      </w:r>
      <w:r w:rsidR="00617D84" w:rsidRPr="00FA4C4E">
        <w:t xml:space="preserve"> etc. </w:t>
      </w:r>
    </w:p>
    <w:p w14:paraId="2F393DD0" w14:textId="64E7BA38" w:rsidR="008C7024" w:rsidRDefault="003926ED" w:rsidP="00F86368">
      <w:pPr>
        <w:pStyle w:val="ListParagraph"/>
        <w:numPr>
          <w:ilvl w:val="0"/>
          <w:numId w:val="12"/>
        </w:numPr>
      </w:pPr>
      <w:r w:rsidRPr="003926ED">
        <w:t>Establishing a ‘digital buddy’ programme</w:t>
      </w:r>
      <w:r w:rsidR="008C7024">
        <w:t>.</w:t>
      </w:r>
    </w:p>
    <w:p w14:paraId="380DC993" w14:textId="16BE06D5" w:rsidR="003926ED" w:rsidRDefault="008C7024" w:rsidP="00F86368">
      <w:pPr>
        <w:pStyle w:val="ListParagraph"/>
        <w:numPr>
          <w:ilvl w:val="0"/>
          <w:numId w:val="12"/>
        </w:numPr>
      </w:pPr>
      <w:r>
        <w:t xml:space="preserve">Ensuring there are </w:t>
      </w:r>
      <w:r w:rsidR="003926ED" w:rsidRPr="003926ED">
        <w:t>digital work placements</w:t>
      </w:r>
      <w:r>
        <w:t xml:space="preserve"> for school pupils</w:t>
      </w:r>
      <w:r w:rsidR="003926ED" w:rsidRPr="003926ED">
        <w:t xml:space="preserve">. </w:t>
      </w:r>
    </w:p>
    <w:p w14:paraId="4A4BCD9D" w14:textId="77777777" w:rsidR="003926ED" w:rsidRDefault="003926ED" w:rsidP="00F86368">
      <w:pPr>
        <w:pStyle w:val="ListParagraph"/>
        <w:numPr>
          <w:ilvl w:val="0"/>
          <w:numId w:val="12"/>
        </w:numPr>
      </w:pPr>
      <w:r w:rsidRPr="003926ED">
        <w:t xml:space="preserve">Linking Social Prescribing and Talking Points. </w:t>
      </w:r>
    </w:p>
    <w:p w14:paraId="7CF51B40" w14:textId="77777777" w:rsidR="00FA4C4E" w:rsidRDefault="008C7024" w:rsidP="00630F66">
      <w:pPr>
        <w:pStyle w:val="ListParagraph"/>
        <w:numPr>
          <w:ilvl w:val="0"/>
          <w:numId w:val="12"/>
        </w:numPr>
      </w:pPr>
      <w:r>
        <w:t>S</w:t>
      </w:r>
      <w:r w:rsidR="003926ED" w:rsidRPr="003926ED">
        <w:t>park</w:t>
      </w:r>
      <w:r>
        <w:t>ing</w:t>
      </w:r>
      <w:r w:rsidR="003926ED" w:rsidRPr="003926ED">
        <w:t xml:space="preserve"> </w:t>
      </w:r>
      <w:r>
        <w:t xml:space="preserve">local </w:t>
      </w:r>
      <w:r w:rsidR="003926ED" w:rsidRPr="003926ED">
        <w:t>interest in digital</w:t>
      </w:r>
      <w:r>
        <w:t xml:space="preserve">: </w:t>
      </w:r>
      <w:r w:rsidR="003926ED" w:rsidRPr="003926ED">
        <w:t>promoting a curious and welcoming perspective o</w:t>
      </w:r>
      <w:r>
        <w:t>n</w:t>
      </w:r>
      <w:r w:rsidR="003926ED" w:rsidRPr="003926ED">
        <w:t xml:space="preserve"> </w:t>
      </w:r>
      <w:r>
        <w:t xml:space="preserve">all things </w:t>
      </w:r>
      <w:r w:rsidR="003926ED" w:rsidRPr="003926ED">
        <w:t>digital</w:t>
      </w:r>
      <w:r>
        <w:t>.</w:t>
      </w:r>
    </w:p>
    <w:p w14:paraId="6B4FAD64" w14:textId="36E32FF4" w:rsidR="00630F66" w:rsidRPr="00FA4C4E" w:rsidRDefault="00FA4C4E" w:rsidP="00630F66">
      <w:pPr>
        <w:pStyle w:val="ListParagraph"/>
        <w:numPr>
          <w:ilvl w:val="0"/>
          <w:numId w:val="12"/>
        </w:numPr>
      </w:pPr>
      <w:r w:rsidRPr="00FA4C4E">
        <w:t>Replicat</w:t>
      </w:r>
      <w:r>
        <w:t>ing</w:t>
      </w:r>
      <w:r w:rsidRPr="00FA4C4E">
        <w:t>/adapt</w:t>
      </w:r>
      <w:r>
        <w:t>ing</w:t>
      </w:r>
      <w:r w:rsidRPr="00FA4C4E">
        <w:t xml:space="preserve"> digital services and ideas from across London and the UK that we could scale up or scale into for Wandsworth, </w:t>
      </w:r>
      <w:proofErr w:type="gramStart"/>
      <w:r w:rsidRPr="00FA4C4E">
        <w:t>e.g.</w:t>
      </w:r>
      <w:proofErr w:type="gramEnd"/>
      <w:r w:rsidRPr="00FA4C4E">
        <w:t xml:space="preserve"> partnership with NHS about using their services online.</w:t>
      </w:r>
    </w:p>
    <w:p w14:paraId="3690358E" w14:textId="77777777" w:rsidR="00630F66" w:rsidRPr="00F915D6" w:rsidRDefault="00630F66" w:rsidP="00630F66">
      <w:pPr>
        <w:pStyle w:val="ListParagraph"/>
        <w:ind w:left="360"/>
        <w:rPr>
          <w:sz w:val="10"/>
          <w:szCs w:val="10"/>
        </w:rPr>
      </w:pPr>
    </w:p>
    <w:p w14:paraId="4DDABE09" w14:textId="0FE5B3EE" w:rsidR="008C7024" w:rsidRPr="00630F66" w:rsidRDefault="00630F66" w:rsidP="00F915D6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rPr>
          <w:b/>
          <w:bCs/>
        </w:rPr>
        <w:t xml:space="preserve">Milestones </w:t>
      </w:r>
    </w:p>
    <w:p w14:paraId="4435006F" w14:textId="6786DD78" w:rsidR="003926ED" w:rsidRDefault="008F53B0" w:rsidP="003926ED">
      <w:r w:rsidRPr="008F53B0">
        <w:t xml:space="preserve">Partners in Wandsworth Digital </w:t>
      </w:r>
      <w:r w:rsidR="008C7024" w:rsidRPr="008F53B0">
        <w:t xml:space="preserve">will work hard to reach the following milestones: </w:t>
      </w: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2056"/>
        <w:gridCol w:w="1908"/>
        <w:gridCol w:w="1985"/>
        <w:gridCol w:w="1984"/>
        <w:gridCol w:w="1937"/>
      </w:tblGrid>
      <w:tr w:rsidR="008F53B0" w14:paraId="1EEA0FC7" w14:textId="77777777" w:rsidTr="00630F66">
        <w:tc>
          <w:tcPr>
            <w:tcW w:w="2056" w:type="dxa"/>
            <w:shd w:val="clear" w:color="auto" w:fill="D9D9D9" w:themeFill="background1" w:themeFillShade="D9"/>
          </w:tcPr>
          <w:p w14:paraId="7B50A391" w14:textId="77777777" w:rsidR="008F53B0" w:rsidRDefault="008F53B0" w:rsidP="003926ED"/>
        </w:tc>
        <w:tc>
          <w:tcPr>
            <w:tcW w:w="1908" w:type="dxa"/>
            <w:shd w:val="clear" w:color="auto" w:fill="D9D9D9" w:themeFill="background1" w:themeFillShade="D9"/>
          </w:tcPr>
          <w:p w14:paraId="2B0C0C9B" w14:textId="77777777" w:rsidR="008F53B0" w:rsidRDefault="008F53B0" w:rsidP="008F53B0">
            <w:pPr>
              <w:rPr>
                <w:b/>
                <w:bCs/>
              </w:rPr>
            </w:pPr>
            <w:r w:rsidRPr="008C7024">
              <w:rPr>
                <w:b/>
                <w:bCs/>
              </w:rPr>
              <w:t>End-2021</w:t>
            </w:r>
          </w:p>
          <w:p w14:paraId="5F9FDBEC" w14:textId="77777777" w:rsidR="008F53B0" w:rsidRDefault="008F53B0" w:rsidP="003926ED"/>
        </w:tc>
        <w:tc>
          <w:tcPr>
            <w:tcW w:w="1985" w:type="dxa"/>
            <w:shd w:val="clear" w:color="auto" w:fill="D9D9D9" w:themeFill="background1" w:themeFillShade="D9"/>
          </w:tcPr>
          <w:p w14:paraId="74822636" w14:textId="77777777" w:rsidR="008F53B0" w:rsidRPr="008C7024" w:rsidRDefault="008F53B0" w:rsidP="008F53B0">
            <w:pPr>
              <w:rPr>
                <w:b/>
                <w:bCs/>
              </w:rPr>
            </w:pPr>
            <w:r w:rsidRPr="008C7024">
              <w:rPr>
                <w:b/>
                <w:bCs/>
              </w:rPr>
              <w:t>End-2022</w:t>
            </w:r>
          </w:p>
          <w:p w14:paraId="12C4DC75" w14:textId="77777777" w:rsidR="008F53B0" w:rsidRDefault="008F53B0" w:rsidP="003926ED"/>
        </w:tc>
        <w:tc>
          <w:tcPr>
            <w:tcW w:w="1984" w:type="dxa"/>
            <w:shd w:val="clear" w:color="auto" w:fill="D9D9D9" w:themeFill="background1" w:themeFillShade="D9"/>
          </w:tcPr>
          <w:p w14:paraId="69FBB0C7" w14:textId="77777777" w:rsidR="008F53B0" w:rsidRPr="008C7024" w:rsidRDefault="008F53B0" w:rsidP="008F53B0">
            <w:pPr>
              <w:rPr>
                <w:b/>
                <w:bCs/>
              </w:rPr>
            </w:pPr>
            <w:r w:rsidRPr="008C7024">
              <w:rPr>
                <w:b/>
                <w:bCs/>
              </w:rPr>
              <w:t>End-2023</w:t>
            </w:r>
          </w:p>
          <w:p w14:paraId="254A2150" w14:textId="77777777" w:rsidR="008F53B0" w:rsidRDefault="008F53B0" w:rsidP="003926ED"/>
        </w:tc>
        <w:tc>
          <w:tcPr>
            <w:tcW w:w="1937" w:type="dxa"/>
            <w:shd w:val="clear" w:color="auto" w:fill="D9D9D9" w:themeFill="background1" w:themeFillShade="D9"/>
          </w:tcPr>
          <w:p w14:paraId="2897B70D" w14:textId="77777777" w:rsidR="008F53B0" w:rsidRPr="008C7024" w:rsidRDefault="008F53B0" w:rsidP="008F53B0">
            <w:pPr>
              <w:rPr>
                <w:b/>
                <w:bCs/>
              </w:rPr>
            </w:pPr>
            <w:r w:rsidRPr="008C7024">
              <w:rPr>
                <w:b/>
                <w:bCs/>
              </w:rPr>
              <w:t>End-2024</w:t>
            </w:r>
          </w:p>
          <w:p w14:paraId="27ECC55E" w14:textId="77777777" w:rsidR="008F53B0" w:rsidRDefault="008F53B0" w:rsidP="003926ED"/>
        </w:tc>
      </w:tr>
      <w:tr w:rsidR="008F53B0" w14:paraId="0BE70931" w14:textId="77777777" w:rsidTr="00630F66">
        <w:tc>
          <w:tcPr>
            <w:tcW w:w="2056" w:type="dxa"/>
            <w:shd w:val="clear" w:color="auto" w:fill="D9D9D9" w:themeFill="background1" w:themeFillShade="D9"/>
          </w:tcPr>
          <w:p w14:paraId="698E7778" w14:textId="77777777" w:rsidR="008F53B0" w:rsidRDefault="008F53B0" w:rsidP="003926ED">
            <w:pPr>
              <w:rPr>
                <w:b/>
                <w:bCs/>
              </w:rPr>
            </w:pPr>
            <w:r w:rsidRPr="008F53B0">
              <w:rPr>
                <w:b/>
                <w:bCs/>
              </w:rPr>
              <w:t>Devices</w:t>
            </w:r>
          </w:p>
          <w:p w14:paraId="146C09B5" w14:textId="5EBF3CDB" w:rsidR="00630F66" w:rsidRDefault="00630F66" w:rsidP="003926ED"/>
        </w:tc>
        <w:tc>
          <w:tcPr>
            <w:tcW w:w="1908" w:type="dxa"/>
          </w:tcPr>
          <w:p w14:paraId="592B6EC1" w14:textId="77777777" w:rsidR="008F53B0" w:rsidRDefault="008F53B0" w:rsidP="003926ED">
            <w:r>
              <w:t>5,000 devices</w:t>
            </w:r>
          </w:p>
          <w:p w14:paraId="0FBD1204" w14:textId="7B598835" w:rsidR="00630F66" w:rsidRDefault="00630F66" w:rsidP="003926ED">
            <w:r>
              <w:t xml:space="preserve">3 lending libraries </w:t>
            </w:r>
          </w:p>
        </w:tc>
        <w:tc>
          <w:tcPr>
            <w:tcW w:w="1985" w:type="dxa"/>
          </w:tcPr>
          <w:p w14:paraId="76E35E74" w14:textId="77777777" w:rsidR="008F53B0" w:rsidRDefault="008F53B0" w:rsidP="003926ED">
            <w:r>
              <w:t>2,500 devices</w:t>
            </w:r>
          </w:p>
          <w:p w14:paraId="6368CBD6" w14:textId="69366AC3" w:rsidR="00630F66" w:rsidRDefault="00630F66" w:rsidP="003926ED">
            <w:r>
              <w:t xml:space="preserve">5 lending libraries </w:t>
            </w:r>
          </w:p>
        </w:tc>
        <w:tc>
          <w:tcPr>
            <w:tcW w:w="1984" w:type="dxa"/>
          </w:tcPr>
          <w:p w14:paraId="1BD0A6EE" w14:textId="77777777" w:rsidR="008F53B0" w:rsidRDefault="008F53B0" w:rsidP="003926ED">
            <w:r>
              <w:t>2,500 devices</w:t>
            </w:r>
          </w:p>
          <w:p w14:paraId="4660CD46" w14:textId="37118999" w:rsidR="00630F66" w:rsidRDefault="00630F66" w:rsidP="003926ED">
            <w:r>
              <w:t xml:space="preserve">10 lending libraries </w:t>
            </w:r>
          </w:p>
        </w:tc>
        <w:tc>
          <w:tcPr>
            <w:tcW w:w="1937" w:type="dxa"/>
          </w:tcPr>
          <w:p w14:paraId="66A0D59D" w14:textId="77777777" w:rsidR="008F53B0" w:rsidRDefault="008F53B0" w:rsidP="003926ED">
            <w:r>
              <w:t>2,500 devices</w:t>
            </w:r>
          </w:p>
          <w:p w14:paraId="0AAFCBED" w14:textId="1C84BA94" w:rsidR="00630F66" w:rsidRDefault="00630F66" w:rsidP="003926ED">
            <w:r>
              <w:t>10 lending libraries</w:t>
            </w:r>
          </w:p>
        </w:tc>
      </w:tr>
      <w:tr w:rsidR="008F53B0" w14:paraId="5E1BCFEC" w14:textId="77777777" w:rsidTr="00630F66">
        <w:tc>
          <w:tcPr>
            <w:tcW w:w="2056" w:type="dxa"/>
            <w:shd w:val="clear" w:color="auto" w:fill="D9D9D9" w:themeFill="background1" w:themeFillShade="D9"/>
          </w:tcPr>
          <w:p w14:paraId="39584EA1" w14:textId="2A34412E" w:rsidR="008F53B0" w:rsidRDefault="008F53B0" w:rsidP="003926ED">
            <w:r w:rsidRPr="008F53B0">
              <w:rPr>
                <w:b/>
                <w:bCs/>
              </w:rPr>
              <w:t>Connectivity</w:t>
            </w:r>
          </w:p>
        </w:tc>
        <w:tc>
          <w:tcPr>
            <w:tcW w:w="1908" w:type="dxa"/>
          </w:tcPr>
          <w:p w14:paraId="7A34D15E" w14:textId="77777777" w:rsidR="008F53B0" w:rsidRDefault="00630F66" w:rsidP="003926ED">
            <w:r>
              <w:t xml:space="preserve">Awareness campaign </w:t>
            </w:r>
          </w:p>
          <w:p w14:paraId="0BCD4850" w14:textId="4D881FB2" w:rsidR="00630F66" w:rsidRDefault="00630F66" w:rsidP="003926ED"/>
        </w:tc>
        <w:tc>
          <w:tcPr>
            <w:tcW w:w="1985" w:type="dxa"/>
          </w:tcPr>
          <w:p w14:paraId="5D5BE606" w14:textId="560EAA57" w:rsidR="008F53B0" w:rsidRDefault="00630F66" w:rsidP="00630F66">
            <w:r>
              <w:t xml:space="preserve">Awareness campaign </w:t>
            </w:r>
          </w:p>
        </w:tc>
        <w:tc>
          <w:tcPr>
            <w:tcW w:w="1984" w:type="dxa"/>
          </w:tcPr>
          <w:p w14:paraId="29946087" w14:textId="0BA9A958" w:rsidR="008F53B0" w:rsidRDefault="00630F66" w:rsidP="00630F66">
            <w:r>
              <w:t xml:space="preserve">Awareness campaign </w:t>
            </w:r>
          </w:p>
        </w:tc>
        <w:tc>
          <w:tcPr>
            <w:tcW w:w="1937" w:type="dxa"/>
          </w:tcPr>
          <w:p w14:paraId="3C47E78C" w14:textId="06D2515D" w:rsidR="008F53B0" w:rsidRDefault="00630F66" w:rsidP="00630F66">
            <w:r>
              <w:t xml:space="preserve">Awareness campaign </w:t>
            </w:r>
          </w:p>
        </w:tc>
      </w:tr>
      <w:tr w:rsidR="008F53B0" w14:paraId="2E161EBE" w14:textId="77777777" w:rsidTr="00630F66">
        <w:tc>
          <w:tcPr>
            <w:tcW w:w="2056" w:type="dxa"/>
            <w:shd w:val="clear" w:color="auto" w:fill="D9D9D9" w:themeFill="background1" w:themeFillShade="D9"/>
          </w:tcPr>
          <w:p w14:paraId="57DB2379" w14:textId="16CB0596" w:rsidR="008F53B0" w:rsidRDefault="008F53B0" w:rsidP="003926ED">
            <w:r w:rsidRPr="008F53B0">
              <w:rPr>
                <w:b/>
                <w:bCs/>
              </w:rPr>
              <w:t>Training &amp; Support</w:t>
            </w:r>
          </w:p>
        </w:tc>
        <w:tc>
          <w:tcPr>
            <w:tcW w:w="1908" w:type="dxa"/>
          </w:tcPr>
          <w:p w14:paraId="5162C419" w14:textId="2E7F2984" w:rsidR="008F53B0" w:rsidRDefault="00630F66" w:rsidP="003926ED">
            <w:r>
              <w:t>50</w:t>
            </w:r>
            <w:r w:rsidR="008F53B0">
              <w:t xml:space="preserve"> D</w:t>
            </w:r>
            <w:r>
              <w:t xml:space="preserve">C </w:t>
            </w:r>
            <w:r w:rsidR="008F53B0">
              <w:t xml:space="preserve">trained </w:t>
            </w:r>
          </w:p>
          <w:p w14:paraId="00D331E8" w14:textId="49925592" w:rsidR="008F53B0" w:rsidRDefault="008F53B0" w:rsidP="003926ED">
            <w:r>
              <w:t xml:space="preserve">500 young DCs </w:t>
            </w:r>
          </w:p>
          <w:p w14:paraId="0CECBABE" w14:textId="198A359A" w:rsidR="008F53B0" w:rsidRDefault="00630F66" w:rsidP="003926ED">
            <w:r>
              <w:t xml:space="preserve">3 events </w:t>
            </w:r>
          </w:p>
        </w:tc>
        <w:tc>
          <w:tcPr>
            <w:tcW w:w="1985" w:type="dxa"/>
          </w:tcPr>
          <w:p w14:paraId="04331AC9" w14:textId="45E5C3FD" w:rsidR="008F53B0" w:rsidRDefault="008F53B0" w:rsidP="003926ED">
            <w:r>
              <w:t>1</w:t>
            </w:r>
            <w:r w:rsidR="00630F66">
              <w:t>0</w:t>
            </w:r>
            <w:r>
              <w:t xml:space="preserve">0 DC </w:t>
            </w:r>
          </w:p>
          <w:p w14:paraId="586F7916" w14:textId="77777777" w:rsidR="008F53B0" w:rsidRDefault="008F53B0" w:rsidP="003926ED">
            <w:r>
              <w:t>1,000 young DCs</w:t>
            </w:r>
          </w:p>
          <w:p w14:paraId="70C4C012" w14:textId="64D0EDEB" w:rsidR="008F53B0" w:rsidRDefault="008F53B0" w:rsidP="003926ED">
            <w:r>
              <w:t xml:space="preserve">12 events </w:t>
            </w:r>
          </w:p>
        </w:tc>
        <w:tc>
          <w:tcPr>
            <w:tcW w:w="1984" w:type="dxa"/>
          </w:tcPr>
          <w:p w14:paraId="272D7F7C" w14:textId="16B55A2D" w:rsidR="008F53B0" w:rsidRDefault="008F53B0" w:rsidP="003926ED">
            <w:r>
              <w:t>15</w:t>
            </w:r>
            <w:r w:rsidR="00630F66">
              <w:t xml:space="preserve">0 </w:t>
            </w:r>
            <w:r>
              <w:t xml:space="preserve">DC </w:t>
            </w:r>
          </w:p>
          <w:p w14:paraId="5B10C8E3" w14:textId="7F3D8B6B" w:rsidR="008F53B0" w:rsidRDefault="008F53B0" w:rsidP="003926ED">
            <w:r>
              <w:t xml:space="preserve">1,000 young DCs </w:t>
            </w:r>
          </w:p>
          <w:p w14:paraId="47096375" w14:textId="663703D9" w:rsidR="008F53B0" w:rsidRDefault="00630F66" w:rsidP="00630F66">
            <w:r>
              <w:t xml:space="preserve">18 events </w:t>
            </w:r>
          </w:p>
        </w:tc>
        <w:tc>
          <w:tcPr>
            <w:tcW w:w="1937" w:type="dxa"/>
          </w:tcPr>
          <w:p w14:paraId="5C47F4CD" w14:textId="03B21D7E" w:rsidR="008F53B0" w:rsidRDefault="008F53B0" w:rsidP="003926ED">
            <w:r>
              <w:t>1</w:t>
            </w:r>
            <w:r w:rsidR="00630F66">
              <w:t>75</w:t>
            </w:r>
            <w:r>
              <w:t xml:space="preserve"> DC </w:t>
            </w:r>
          </w:p>
          <w:p w14:paraId="09448E88" w14:textId="77777777" w:rsidR="008F53B0" w:rsidRDefault="008F53B0" w:rsidP="003926ED">
            <w:r>
              <w:t xml:space="preserve">500 young DCs </w:t>
            </w:r>
          </w:p>
          <w:p w14:paraId="4E394F27" w14:textId="545B31CD" w:rsidR="00630F66" w:rsidRDefault="00630F66" w:rsidP="003926ED">
            <w:r>
              <w:t xml:space="preserve">24 events </w:t>
            </w:r>
          </w:p>
        </w:tc>
      </w:tr>
    </w:tbl>
    <w:p w14:paraId="53C119BC" w14:textId="5773157A" w:rsidR="008F53B0" w:rsidRDefault="008F53B0" w:rsidP="00630F66">
      <w:pPr>
        <w:pStyle w:val="NoSpacing"/>
      </w:pPr>
    </w:p>
    <w:p w14:paraId="750BD07E" w14:textId="06C6A0C1" w:rsidR="00366E9D" w:rsidRDefault="00366E9D" w:rsidP="00366E9D">
      <w:r w:rsidRPr="00366E9D">
        <w:rPr>
          <w:i/>
          <w:iCs/>
        </w:rPr>
        <w:t>Note</w:t>
      </w:r>
      <w:r>
        <w:t xml:space="preserve">: This strategy will be reviewed and refined annually. </w:t>
      </w:r>
    </w:p>
    <w:p w14:paraId="1BB5C1D5" w14:textId="48433EAE" w:rsidR="008F53B0" w:rsidRPr="00630F66" w:rsidRDefault="008F53B0" w:rsidP="00F915D6">
      <w:pPr>
        <w:pStyle w:val="ListParagraph"/>
        <w:numPr>
          <w:ilvl w:val="0"/>
          <w:numId w:val="7"/>
        </w:numPr>
        <w:spacing w:after="80"/>
        <w:rPr>
          <w:b/>
          <w:bCs/>
        </w:rPr>
      </w:pPr>
      <w:r w:rsidRPr="00630F66">
        <w:rPr>
          <w:b/>
          <w:bCs/>
        </w:rPr>
        <w:t xml:space="preserve">Contact </w:t>
      </w:r>
    </w:p>
    <w:p w14:paraId="33894B94" w14:textId="0FB0560D" w:rsidR="008F53B0" w:rsidRPr="008F53B0" w:rsidRDefault="008F53B0" w:rsidP="008F53B0">
      <w:pPr>
        <w:pStyle w:val="NoSpacing"/>
      </w:pPr>
      <w:r w:rsidRPr="008F53B0">
        <w:t xml:space="preserve">Aaron Barbour </w:t>
      </w:r>
      <w:r w:rsidRPr="008F53B0">
        <w:tab/>
      </w:r>
      <w:r w:rsidRPr="008F53B0">
        <w:tab/>
      </w:r>
      <w:hyperlink r:id="rId7" w:history="1">
        <w:r w:rsidRPr="008F53B0">
          <w:rPr>
            <w:rStyle w:val="Hyperlink"/>
          </w:rPr>
          <w:t>aaron@klsettlement.org.uk</w:t>
        </w:r>
      </w:hyperlink>
      <w:r w:rsidRPr="008F53B0">
        <w:t xml:space="preserve"> </w:t>
      </w:r>
    </w:p>
    <w:p w14:paraId="524CDEBE" w14:textId="2C2849E1" w:rsidR="00C15CB9" w:rsidRPr="003926ED" w:rsidRDefault="008F53B0" w:rsidP="00F915D6">
      <w:pPr>
        <w:pStyle w:val="NoSpacing"/>
      </w:pPr>
      <w:r w:rsidRPr="008F53B0">
        <w:t xml:space="preserve">Isabel Chapman </w:t>
      </w:r>
      <w:r w:rsidRPr="008F53B0">
        <w:tab/>
      </w:r>
      <w:hyperlink r:id="rId8" w:history="1">
        <w:r w:rsidRPr="008F53B0">
          <w:rPr>
            <w:rStyle w:val="Hyperlink"/>
          </w:rPr>
          <w:t>isabel@powertoconnect.co.uk</w:t>
        </w:r>
      </w:hyperlink>
      <w:r w:rsidR="00F915D6">
        <w:rPr>
          <w:rStyle w:val="Hyperlink"/>
        </w:rPr>
        <w:t xml:space="preserve"> </w:t>
      </w:r>
    </w:p>
    <w:sectPr w:rsidR="00C15CB9" w:rsidRPr="003926ED" w:rsidSect="008C7024"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DBB7" w14:textId="77777777" w:rsidR="00D0499E" w:rsidRDefault="00D0499E" w:rsidP="008C7024">
      <w:pPr>
        <w:spacing w:after="0" w:line="240" w:lineRule="auto"/>
      </w:pPr>
      <w:r>
        <w:separator/>
      </w:r>
    </w:p>
  </w:endnote>
  <w:endnote w:type="continuationSeparator" w:id="0">
    <w:p w14:paraId="2ED7025C" w14:textId="77777777" w:rsidR="00D0499E" w:rsidRDefault="00D0499E" w:rsidP="008C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0212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AA66D14" w14:textId="17DFAAFA" w:rsidR="008C7024" w:rsidRPr="008C7024" w:rsidRDefault="008C7024">
        <w:pPr>
          <w:pStyle w:val="Footer"/>
          <w:jc w:val="right"/>
          <w:rPr>
            <w:sz w:val="20"/>
            <w:szCs w:val="20"/>
          </w:rPr>
        </w:pPr>
        <w:r w:rsidRPr="008C7024">
          <w:rPr>
            <w:sz w:val="20"/>
            <w:szCs w:val="20"/>
          </w:rPr>
          <w:fldChar w:fldCharType="begin"/>
        </w:r>
        <w:r w:rsidRPr="008C7024">
          <w:rPr>
            <w:sz w:val="20"/>
            <w:szCs w:val="20"/>
          </w:rPr>
          <w:instrText xml:space="preserve"> PAGE   \* MERGEFORMAT </w:instrText>
        </w:r>
        <w:r w:rsidRPr="008C7024">
          <w:rPr>
            <w:sz w:val="20"/>
            <w:szCs w:val="20"/>
          </w:rPr>
          <w:fldChar w:fldCharType="separate"/>
        </w:r>
        <w:r w:rsidRPr="008C7024">
          <w:rPr>
            <w:noProof/>
            <w:sz w:val="20"/>
            <w:szCs w:val="20"/>
          </w:rPr>
          <w:t>2</w:t>
        </w:r>
        <w:r w:rsidRPr="008C7024">
          <w:rPr>
            <w:noProof/>
            <w:sz w:val="20"/>
            <w:szCs w:val="20"/>
          </w:rPr>
          <w:fldChar w:fldCharType="end"/>
        </w:r>
      </w:p>
    </w:sdtContent>
  </w:sdt>
  <w:p w14:paraId="049E524A" w14:textId="77777777" w:rsidR="008C7024" w:rsidRDefault="008C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D45B" w14:textId="77777777" w:rsidR="00D0499E" w:rsidRDefault="00D0499E" w:rsidP="008C7024">
      <w:pPr>
        <w:spacing w:after="0" w:line="240" w:lineRule="auto"/>
      </w:pPr>
      <w:r>
        <w:separator/>
      </w:r>
    </w:p>
  </w:footnote>
  <w:footnote w:type="continuationSeparator" w:id="0">
    <w:p w14:paraId="11E34AF8" w14:textId="77777777" w:rsidR="00D0499E" w:rsidRDefault="00D0499E" w:rsidP="008C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F6D"/>
    <w:multiLevelType w:val="hybridMultilevel"/>
    <w:tmpl w:val="21E46FCE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4FEC"/>
    <w:multiLevelType w:val="hybridMultilevel"/>
    <w:tmpl w:val="FC6095B2"/>
    <w:lvl w:ilvl="0" w:tplc="6E40E4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929AA"/>
    <w:multiLevelType w:val="hybridMultilevel"/>
    <w:tmpl w:val="07EE74AA"/>
    <w:lvl w:ilvl="0" w:tplc="1228E8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D678A"/>
    <w:multiLevelType w:val="hybridMultilevel"/>
    <w:tmpl w:val="D9483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11CDA"/>
    <w:multiLevelType w:val="hybridMultilevel"/>
    <w:tmpl w:val="FEF8F50E"/>
    <w:lvl w:ilvl="0" w:tplc="9C4ED2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C2EED"/>
    <w:multiLevelType w:val="hybridMultilevel"/>
    <w:tmpl w:val="04D47DEC"/>
    <w:lvl w:ilvl="0" w:tplc="B1E2D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58E7"/>
    <w:multiLevelType w:val="hybridMultilevel"/>
    <w:tmpl w:val="DE563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F693C"/>
    <w:multiLevelType w:val="hybridMultilevel"/>
    <w:tmpl w:val="BE0A07F0"/>
    <w:lvl w:ilvl="0" w:tplc="B1E2D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1389"/>
    <w:multiLevelType w:val="hybridMultilevel"/>
    <w:tmpl w:val="28E2C984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76F8"/>
    <w:multiLevelType w:val="hybridMultilevel"/>
    <w:tmpl w:val="2B5CED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E76E4"/>
    <w:multiLevelType w:val="hybridMultilevel"/>
    <w:tmpl w:val="DA0C8AA6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31AA"/>
    <w:multiLevelType w:val="hybridMultilevel"/>
    <w:tmpl w:val="EFDEC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85EBC"/>
    <w:multiLevelType w:val="hybridMultilevel"/>
    <w:tmpl w:val="13F02FA2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D"/>
    <w:rsid w:val="000B7634"/>
    <w:rsid w:val="00102422"/>
    <w:rsid w:val="001D6E62"/>
    <w:rsid w:val="00366E9D"/>
    <w:rsid w:val="003926ED"/>
    <w:rsid w:val="00617D84"/>
    <w:rsid w:val="00630F66"/>
    <w:rsid w:val="00666EB5"/>
    <w:rsid w:val="008C7024"/>
    <w:rsid w:val="008F53B0"/>
    <w:rsid w:val="00A041B0"/>
    <w:rsid w:val="00B82E53"/>
    <w:rsid w:val="00BB0DA1"/>
    <w:rsid w:val="00C15CB9"/>
    <w:rsid w:val="00D0499E"/>
    <w:rsid w:val="00F86368"/>
    <w:rsid w:val="00F915D6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DA61"/>
  <w15:chartTrackingRefBased/>
  <w15:docId w15:val="{467E7420-47FD-48E9-8132-841B9CC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ED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6ED"/>
    <w:pPr>
      <w:ind w:left="720"/>
      <w:contextualSpacing/>
    </w:pPr>
  </w:style>
  <w:style w:type="paragraph" w:styleId="NoSpacing">
    <w:name w:val="No Spacing"/>
    <w:uiPriority w:val="1"/>
    <w:qFormat/>
    <w:rsid w:val="008C7024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24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24"/>
    <w:rPr>
      <w:rFonts w:ascii="Calibri" w:eastAsia="Calibri" w:hAnsi="Calibri" w:cs="Calibri"/>
      <w:lang w:eastAsia="en-GB"/>
    </w:rPr>
  </w:style>
  <w:style w:type="table" w:styleId="TableGrid">
    <w:name w:val="Table Grid"/>
    <w:basedOn w:val="TableNormal"/>
    <w:uiPriority w:val="39"/>
    <w:rsid w:val="008F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@powertoconnec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ron@klsettlemen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klsla</dc:creator>
  <cp:keywords/>
  <dc:description/>
  <cp:lastModifiedBy> </cp:lastModifiedBy>
  <cp:revision>3</cp:revision>
  <dcterms:created xsi:type="dcterms:W3CDTF">2021-04-19T11:03:00Z</dcterms:created>
  <dcterms:modified xsi:type="dcterms:W3CDTF">2021-04-19T11:04:00Z</dcterms:modified>
</cp:coreProperties>
</file>